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BBEC5" w14:textId="13A89592" w:rsidR="00EF2414" w:rsidRPr="00D67F19" w:rsidRDefault="00EF2414" w:rsidP="00D67F19">
      <w:pPr>
        <w:spacing w:line="276" w:lineRule="auto"/>
        <w:jc w:val="center"/>
        <w:rPr>
          <w:rFonts w:ascii="Tahoma" w:hAnsi="Tahoma" w:cs="Tahoma"/>
          <w:b/>
          <w:sz w:val="24"/>
          <w:szCs w:val="24"/>
        </w:rPr>
      </w:pPr>
      <w:r w:rsidRPr="00D67F19">
        <w:rPr>
          <w:rFonts w:ascii="Tahoma" w:hAnsi="Tahoma" w:cs="Tahoma"/>
          <w:b/>
          <w:sz w:val="24"/>
          <w:szCs w:val="24"/>
        </w:rPr>
        <w:t>Advancing Judicial Independence and Accountability: Preserving the Rule of Law and Reinforcing Judicial Security in an Evolving Global Landscape</w:t>
      </w:r>
    </w:p>
    <w:p w14:paraId="17565C46" w14:textId="1C56FCE0" w:rsidR="00F423E7" w:rsidRPr="0067283C" w:rsidRDefault="00F423E7" w:rsidP="00D67F19">
      <w:pPr>
        <w:spacing w:line="276" w:lineRule="auto"/>
        <w:rPr>
          <w:rFonts w:ascii="Tahoma" w:hAnsi="Tahoma" w:cs="Tahoma"/>
          <w:b/>
          <w:sz w:val="24"/>
          <w:szCs w:val="24"/>
        </w:rPr>
      </w:pPr>
      <w:r w:rsidRPr="0067283C">
        <w:rPr>
          <w:rFonts w:ascii="Tahoma" w:hAnsi="Tahoma" w:cs="Tahoma"/>
          <w:b/>
          <w:sz w:val="24"/>
          <w:szCs w:val="24"/>
        </w:rPr>
        <w:t>Introduction</w:t>
      </w:r>
    </w:p>
    <w:p w14:paraId="2AC6EFE6" w14:textId="2D9EEEBA" w:rsidR="000B6825" w:rsidRPr="000B6825" w:rsidRDefault="000B6825" w:rsidP="000B6825">
      <w:pPr>
        <w:spacing w:line="276" w:lineRule="auto"/>
        <w:rPr>
          <w:rFonts w:ascii="Tahoma" w:hAnsi="Tahoma" w:cs="Tahoma"/>
          <w:sz w:val="24"/>
          <w:szCs w:val="24"/>
        </w:rPr>
      </w:pPr>
      <w:r w:rsidRPr="000B6825">
        <w:rPr>
          <w:rFonts w:ascii="Tahoma" w:hAnsi="Tahoma" w:cs="Tahoma"/>
          <w:sz w:val="24"/>
          <w:szCs w:val="24"/>
        </w:rPr>
        <w:t>I am delighted to be here in South Africa for the J20 conference as President of the Courts in England and Wales. Lord Reed, as President of the Supreme Court of the United Kingdom, of course represents the U</w:t>
      </w:r>
      <w:r w:rsidR="0085607A">
        <w:rPr>
          <w:rFonts w:ascii="Tahoma" w:hAnsi="Tahoma" w:cs="Tahoma"/>
          <w:sz w:val="24"/>
          <w:szCs w:val="24"/>
        </w:rPr>
        <w:t xml:space="preserve">nited </w:t>
      </w:r>
      <w:r w:rsidRPr="000B6825">
        <w:rPr>
          <w:rFonts w:ascii="Tahoma" w:hAnsi="Tahoma" w:cs="Tahoma"/>
          <w:sz w:val="24"/>
          <w:szCs w:val="24"/>
        </w:rPr>
        <w:t>K</w:t>
      </w:r>
      <w:r w:rsidR="0085607A">
        <w:rPr>
          <w:rFonts w:ascii="Tahoma" w:hAnsi="Tahoma" w:cs="Tahoma"/>
          <w:sz w:val="24"/>
          <w:szCs w:val="24"/>
        </w:rPr>
        <w:t>ingdom</w:t>
      </w:r>
      <w:r w:rsidRPr="000B6825">
        <w:rPr>
          <w:rFonts w:ascii="Tahoma" w:hAnsi="Tahoma" w:cs="Tahoma"/>
          <w:sz w:val="24"/>
          <w:szCs w:val="24"/>
        </w:rPr>
        <w:t xml:space="preserve">’s apex court. May I extend my thanks to the Chief Justice for her kind invitation and to her officials for organising such a wonderful event, </w:t>
      </w:r>
      <w:r>
        <w:rPr>
          <w:rFonts w:ascii="Tahoma" w:hAnsi="Tahoma" w:cs="Tahoma"/>
          <w:sz w:val="24"/>
          <w:szCs w:val="24"/>
        </w:rPr>
        <w:t>when</w:t>
      </w:r>
      <w:r w:rsidRPr="000B6825">
        <w:rPr>
          <w:rFonts w:ascii="Tahoma" w:hAnsi="Tahoma" w:cs="Tahoma"/>
          <w:sz w:val="24"/>
          <w:szCs w:val="24"/>
        </w:rPr>
        <w:t xml:space="preserve"> we can all come together to discuss our shared interests and new ideas for tackling our common issues. I am deeply committed to forging strong interjurisdictional relationships and understand well the value of sharing knowledge and best practice. While our various jurisdictions may differ, and we each ha</w:t>
      </w:r>
      <w:r w:rsidR="0085607A">
        <w:rPr>
          <w:rFonts w:ascii="Tahoma" w:hAnsi="Tahoma" w:cs="Tahoma"/>
          <w:sz w:val="24"/>
          <w:szCs w:val="24"/>
        </w:rPr>
        <w:t>v</w:t>
      </w:r>
      <w:r w:rsidRPr="000B6825">
        <w:rPr>
          <w:rFonts w:ascii="Tahoma" w:hAnsi="Tahoma" w:cs="Tahoma"/>
          <w:sz w:val="24"/>
          <w:szCs w:val="24"/>
        </w:rPr>
        <w:t>e our own challenges to overcome, events such as th</w:t>
      </w:r>
      <w:r>
        <w:rPr>
          <w:rFonts w:ascii="Tahoma" w:hAnsi="Tahoma" w:cs="Tahoma"/>
          <w:sz w:val="24"/>
          <w:szCs w:val="24"/>
        </w:rPr>
        <w:t>is</w:t>
      </w:r>
      <w:r w:rsidRPr="000B6825">
        <w:rPr>
          <w:rFonts w:ascii="Tahoma" w:hAnsi="Tahoma" w:cs="Tahoma"/>
          <w:sz w:val="24"/>
          <w:szCs w:val="24"/>
        </w:rPr>
        <w:t xml:space="preserve"> remind</w:t>
      </w:r>
      <w:r>
        <w:rPr>
          <w:rFonts w:ascii="Tahoma" w:hAnsi="Tahoma" w:cs="Tahoma"/>
          <w:sz w:val="24"/>
          <w:szCs w:val="24"/>
        </w:rPr>
        <w:t xml:space="preserve"> us</w:t>
      </w:r>
      <w:r w:rsidRPr="000B6825">
        <w:rPr>
          <w:rFonts w:ascii="Tahoma" w:hAnsi="Tahoma" w:cs="Tahoma"/>
          <w:sz w:val="24"/>
          <w:szCs w:val="24"/>
        </w:rPr>
        <w:t xml:space="preserve"> of our many similarities, and our collective commitment to the rule of law</w:t>
      </w:r>
      <w:r>
        <w:rPr>
          <w:rFonts w:ascii="Tahoma" w:hAnsi="Tahoma" w:cs="Tahoma"/>
          <w:sz w:val="24"/>
          <w:szCs w:val="24"/>
        </w:rPr>
        <w:t xml:space="preserve">, the </w:t>
      </w:r>
      <w:r w:rsidRPr="000B6825">
        <w:rPr>
          <w:rFonts w:ascii="Tahoma" w:hAnsi="Tahoma" w:cs="Tahoma"/>
          <w:sz w:val="24"/>
          <w:szCs w:val="24"/>
        </w:rPr>
        <w:t>guiding principle that</w:t>
      </w:r>
      <w:r>
        <w:rPr>
          <w:rFonts w:ascii="Tahoma" w:hAnsi="Tahoma" w:cs="Tahoma"/>
          <w:sz w:val="24"/>
          <w:szCs w:val="24"/>
        </w:rPr>
        <w:t xml:space="preserve"> </w:t>
      </w:r>
      <w:r w:rsidRPr="000B6825">
        <w:rPr>
          <w:rFonts w:ascii="Tahoma" w:hAnsi="Tahoma" w:cs="Tahoma"/>
          <w:sz w:val="24"/>
          <w:szCs w:val="24"/>
        </w:rPr>
        <w:t>ensures public confidence and trust in the justice system.</w:t>
      </w:r>
    </w:p>
    <w:p w14:paraId="1DD71915" w14:textId="5E6C9F9D" w:rsidR="002A18D8" w:rsidRPr="0067283C" w:rsidRDefault="002A18D8" w:rsidP="00D67F19">
      <w:pPr>
        <w:spacing w:line="276" w:lineRule="auto"/>
        <w:rPr>
          <w:rFonts w:ascii="Tahoma" w:hAnsi="Tahoma" w:cs="Tahoma"/>
          <w:sz w:val="24"/>
          <w:szCs w:val="24"/>
        </w:rPr>
      </w:pPr>
      <w:r w:rsidRPr="0067283C">
        <w:rPr>
          <w:rFonts w:ascii="Tahoma" w:hAnsi="Tahoma" w:cs="Tahoma"/>
          <w:sz w:val="24"/>
          <w:szCs w:val="24"/>
        </w:rPr>
        <w:t xml:space="preserve">I hope to </w:t>
      </w:r>
      <w:r w:rsidR="000E5B3E" w:rsidRPr="0067283C">
        <w:rPr>
          <w:rFonts w:ascii="Tahoma" w:hAnsi="Tahoma" w:cs="Tahoma"/>
          <w:sz w:val="24"/>
          <w:szCs w:val="24"/>
        </w:rPr>
        <w:t>explore</w:t>
      </w:r>
      <w:r w:rsidRPr="0067283C">
        <w:rPr>
          <w:rFonts w:ascii="Tahoma" w:hAnsi="Tahoma" w:cs="Tahoma"/>
          <w:sz w:val="24"/>
          <w:szCs w:val="24"/>
        </w:rPr>
        <w:t xml:space="preserve"> through my </w:t>
      </w:r>
      <w:r w:rsidR="000E5B3E" w:rsidRPr="0067283C">
        <w:rPr>
          <w:rFonts w:ascii="Tahoma" w:hAnsi="Tahoma" w:cs="Tahoma"/>
          <w:sz w:val="24"/>
          <w:szCs w:val="24"/>
        </w:rPr>
        <w:t xml:space="preserve">brief </w:t>
      </w:r>
      <w:r w:rsidRPr="0067283C">
        <w:rPr>
          <w:rFonts w:ascii="Tahoma" w:hAnsi="Tahoma" w:cs="Tahoma"/>
          <w:sz w:val="24"/>
          <w:szCs w:val="24"/>
        </w:rPr>
        <w:t xml:space="preserve">remarks today </w:t>
      </w:r>
      <w:r w:rsidR="000E5B3E" w:rsidRPr="0067283C">
        <w:rPr>
          <w:rFonts w:ascii="Tahoma" w:hAnsi="Tahoma" w:cs="Tahoma"/>
          <w:sz w:val="24"/>
          <w:szCs w:val="24"/>
        </w:rPr>
        <w:t xml:space="preserve">how </w:t>
      </w:r>
      <w:r w:rsidR="00627BC7" w:rsidRPr="0067283C">
        <w:rPr>
          <w:rFonts w:ascii="Tahoma" w:hAnsi="Tahoma" w:cs="Tahoma"/>
          <w:sz w:val="24"/>
          <w:szCs w:val="24"/>
        </w:rPr>
        <w:t>preserv</w:t>
      </w:r>
      <w:r w:rsidR="00ED76C2" w:rsidRPr="0067283C">
        <w:rPr>
          <w:rFonts w:ascii="Tahoma" w:hAnsi="Tahoma" w:cs="Tahoma"/>
          <w:sz w:val="24"/>
          <w:szCs w:val="24"/>
        </w:rPr>
        <w:t xml:space="preserve">ation of </w:t>
      </w:r>
      <w:r w:rsidR="00627BC7" w:rsidRPr="0067283C">
        <w:rPr>
          <w:rFonts w:ascii="Tahoma" w:hAnsi="Tahoma" w:cs="Tahoma"/>
          <w:sz w:val="24"/>
          <w:szCs w:val="24"/>
        </w:rPr>
        <w:t xml:space="preserve">the rule of law </w:t>
      </w:r>
      <w:r w:rsidR="00ED76C2" w:rsidRPr="0067283C">
        <w:rPr>
          <w:rFonts w:ascii="Tahoma" w:hAnsi="Tahoma" w:cs="Tahoma"/>
          <w:sz w:val="24"/>
          <w:szCs w:val="24"/>
        </w:rPr>
        <w:t xml:space="preserve">depends on the protection of </w:t>
      </w:r>
      <w:r w:rsidR="00A952F2" w:rsidRPr="0067283C">
        <w:rPr>
          <w:rFonts w:ascii="Tahoma" w:hAnsi="Tahoma" w:cs="Tahoma"/>
          <w:sz w:val="24"/>
          <w:szCs w:val="24"/>
        </w:rPr>
        <w:t xml:space="preserve">judicial independence, </w:t>
      </w:r>
      <w:r w:rsidR="00ED76C2" w:rsidRPr="0067283C">
        <w:rPr>
          <w:rFonts w:ascii="Tahoma" w:hAnsi="Tahoma" w:cs="Tahoma"/>
          <w:sz w:val="24"/>
          <w:szCs w:val="24"/>
        </w:rPr>
        <w:t xml:space="preserve">the advancement of </w:t>
      </w:r>
      <w:r w:rsidR="00A952F2" w:rsidRPr="0067283C">
        <w:rPr>
          <w:rFonts w:ascii="Tahoma" w:hAnsi="Tahoma" w:cs="Tahoma"/>
          <w:sz w:val="24"/>
          <w:szCs w:val="24"/>
        </w:rPr>
        <w:t>accountabilit</w:t>
      </w:r>
      <w:r w:rsidR="00757021" w:rsidRPr="0067283C">
        <w:rPr>
          <w:rFonts w:ascii="Tahoma" w:hAnsi="Tahoma" w:cs="Tahoma"/>
          <w:sz w:val="24"/>
          <w:szCs w:val="24"/>
        </w:rPr>
        <w:t xml:space="preserve">y and public understanding, and </w:t>
      </w:r>
      <w:r w:rsidR="00ED76C2" w:rsidRPr="0067283C">
        <w:rPr>
          <w:rFonts w:ascii="Tahoma" w:hAnsi="Tahoma" w:cs="Tahoma"/>
          <w:sz w:val="24"/>
          <w:szCs w:val="24"/>
        </w:rPr>
        <w:t xml:space="preserve">the reinforcement of </w:t>
      </w:r>
      <w:r w:rsidR="00757021" w:rsidRPr="0067283C">
        <w:rPr>
          <w:rFonts w:ascii="Tahoma" w:hAnsi="Tahoma" w:cs="Tahoma"/>
          <w:sz w:val="24"/>
          <w:szCs w:val="24"/>
        </w:rPr>
        <w:t xml:space="preserve">judicial security. </w:t>
      </w:r>
      <w:r w:rsidR="00100D79" w:rsidRPr="0067283C">
        <w:rPr>
          <w:rFonts w:ascii="Tahoma" w:hAnsi="Tahoma" w:cs="Tahoma"/>
          <w:sz w:val="24"/>
          <w:szCs w:val="24"/>
        </w:rPr>
        <w:t xml:space="preserve">All three are needed if we </w:t>
      </w:r>
      <w:r w:rsidR="0080521E" w:rsidRPr="0067283C">
        <w:rPr>
          <w:rFonts w:ascii="Tahoma" w:hAnsi="Tahoma" w:cs="Tahoma"/>
          <w:sz w:val="24"/>
          <w:szCs w:val="24"/>
        </w:rPr>
        <w:t>wish</w:t>
      </w:r>
      <w:r w:rsidR="00100D79" w:rsidRPr="0067283C">
        <w:rPr>
          <w:rFonts w:ascii="Tahoma" w:hAnsi="Tahoma" w:cs="Tahoma"/>
          <w:sz w:val="24"/>
          <w:szCs w:val="24"/>
        </w:rPr>
        <w:t xml:space="preserve"> to protect and promote the rule of law across all our nations. </w:t>
      </w:r>
    </w:p>
    <w:p w14:paraId="13011643" w14:textId="6681C889" w:rsidR="006340EB" w:rsidRPr="0067283C" w:rsidRDefault="00F423E7" w:rsidP="00D67F19">
      <w:pPr>
        <w:spacing w:line="276" w:lineRule="auto"/>
        <w:rPr>
          <w:rFonts w:ascii="Tahoma" w:hAnsi="Tahoma" w:cs="Tahoma"/>
          <w:iCs/>
          <w:sz w:val="24"/>
          <w:szCs w:val="24"/>
        </w:rPr>
      </w:pPr>
      <w:r w:rsidRPr="0067283C">
        <w:rPr>
          <w:rFonts w:ascii="Tahoma" w:hAnsi="Tahoma" w:cs="Tahoma"/>
          <w:iCs/>
          <w:sz w:val="24"/>
          <w:szCs w:val="24"/>
        </w:rPr>
        <w:t xml:space="preserve">In </w:t>
      </w:r>
      <w:r w:rsidR="00005992" w:rsidRPr="0067283C">
        <w:rPr>
          <w:rFonts w:ascii="Tahoma" w:hAnsi="Tahoma" w:cs="Tahoma"/>
          <w:iCs/>
          <w:sz w:val="24"/>
          <w:szCs w:val="24"/>
        </w:rPr>
        <w:t>England and Wales</w:t>
      </w:r>
      <w:r w:rsidR="007C4E99" w:rsidRPr="0067283C">
        <w:rPr>
          <w:rFonts w:ascii="Tahoma" w:hAnsi="Tahoma" w:cs="Tahoma"/>
          <w:iCs/>
          <w:sz w:val="24"/>
          <w:szCs w:val="24"/>
        </w:rPr>
        <w:t xml:space="preserve">, </w:t>
      </w:r>
      <w:r w:rsidRPr="0067283C">
        <w:rPr>
          <w:rFonts w:ascii="Tahoma" w:hAnsi="Tahoma" w:cs="Tahoma"/>
          <w:iCs/>
          <w:sz w:val="24"/>
          <w:szCs w:val="24"/>
        </w:rPr>
        <w:t xml:space="preserve">like many other jurisdictions, the executive is independent from the judiciary.  </w:t>
      </w:r>
      <w:r w:rsidR="005A6023" w:rsidRPr="0067283C">
        <w:rPr>
          <w:rFonts w:ascii="Tahoma" w:hAnsi="Tahoma" w:cs="Tahoma"/>
          <w:bCs/>
          <w:sz w:val="24"/>
          <w:szCs w:val="24"/>
        </w:rPr>
        <w:t xml:space="preserve">Judicial independence is not simply a protective mechanism for judges. </w:t>
      </w:r>
      <w:r w:rsidR="001A687A" w:rsidRPr="0067283C">
        <w:rPr>
          <w:rFonts w:ascii="Tahoma" w:hAnsi="Tahoma" w:cs="Tahoma"/>
          <w:bCs/>
          <w:sz w:val="24"/>
          <w:szCs w:val="24"/>
        </w:rPr>
        <w:t xml:space="preserve">It </w:t>
      </w:r>
      <w:r w:rsidR="001A687A" w:rsidRPr="0067283C">
        <w:rPr>
          <w:rFonts w:ascii="Tahoma" w:hAnsi="Tahoma" w:cs="Tahoma"/>
          <w:iCs/>
          <w:sz w:val="24"/>
          <w:szCs w:val="24"/>
        </w:rPr>
        <w:t>gives the rule of law legitimacy</w:t>
      </w:r>
      <w:r w:rsidR="000F1F8F" w:rsidRPr="0067283C">
        <w:rPr>
          <w:rFonts w:ascii="Tahoma" w:hAnsi="Tahoma" w:cs="Tahoma"/>
          <w:iCs/>
          <w:sz w:val="24"/>
          <w:szCs w:val="24"/>
        </w:rPr>
        <w:t xml:space="preserve"> – it is </w:t>
      </w:r>
      <w:r w:rsidR="001A6384" w:rsidRPr="0067283C">
        <w:rPr>
          <w:rFonts w:ascii="Tahoma" w:hAnsi="Tahoma" w:cs="Tahoma"/>
          <w:iCs/>
          <w:sz w:val="24"/>
          <w:szCs w:val="24"/>
        </w:rPr>
        <w:t xml:space="preserve">its </w:t>
      </w:r>
      <w:r w:rsidR="000F1F8F" w:rsidRPr="0067283C">
        <w:rPr>
          <w:rFonts w:ascii="Tahoma" w:hAnsi="Tahoma" w:cs="Tahoma"/>
          <w:iCs/>
          <w:sz w:val="24"/>
          <w:szCs w:val="24"/>
        </w:rPr>
        <w:t>very fabric</w:t>
      </w:r>
      <w:r w:rsidR="001A6384" w:rsidRPr="0067283C">
        <w:rPr>
          <w:rFonts w:ascii="Tahoma" w:hAnsi="Tahoma" w:cs="Tahoma"/>
          <w:iCs/>
          <w:sz w:val="24"/>
          <w:szCs w:val="24"/>
        </w:rPr>
        <w:t>.</w:t>
      </w:r>
      <w:r w:rsidR="000F1F8F" w:rsidRPr="0067283C">
        <w:rPr>
          <w:rFonts w:ascii="Tahoma" w:hAnsi="Tahoma" w:cs="Tahoma"/>
          <w:iCs/>
          <w:sz w:val="24"/>
          <w:szCs w:val="24"/>
        </w:rPr>
        <w:t xml:space="preserve"> </w:t>
      </w:r>
      <w:r w:rsidR="007958F2" w:rsidRPr="0067283C">
        <w:rPr>
          <w:rFonts w:ascii="Tahoma" w:hAnsi="Tahoma" w:cs="Tahoma"/>
          <w:iCs/>
          <w:sz w:val="24"/>
          <w:szCs w:val="24"/>
        </w:rPr>
        <w:t xml:space="preserve">The judicial freedom to decide cases </w:t>
      </w:r>
      <w:r w:rsidRPr="0067283C">
        <w:rPr>
          <w:rFonts w:ascii="Tahoma" w:hAnsi="Tahoma" w:cs="Tahoma"/>
          <w:iCs/>
          <w:sz w:val="24"/>
          <w:szCs w:val="24"/>
        </w:rPr>
        <w:t>without fear or favour, affection or ill will</w:t>
      </w:r>
      <w:r w:rsidR="00EB4F96">
        <w:rPr>
          <w:rFonts w:ascii="Tahoma" w:hAnsi="Tahoma" w:cs="Tahoma"/>
          <w:iCs/>
          <w:sz w:val="24"/>
          <w:szCs w:val="24"/>
        </w:rPr>
        <w:t xml:space="preserve"> – a fundamental constitutional safeguard - i</w:t>
      </w:r>
      <w:r w:rsidR="007958F2" w:rsidRPr="0067283C">
        <w:rPr>
          <w:rFonts w:ascii="Tahoma" w:hAnsi="Tahoma" w:cs="Tahoma"/>
          <w:iCs/>
          <w:sz w:val="24"/>
          <w:szCs w:val="24"/>
        </w:rPr>
        <w:t xml:space="preserve">s </w:t>
      </w:r>
      <w:r w:rsidR="00EB4F96">
        <w:rPr>
          <w:rFonts w:ascii="Tahoma" w:hAnsi="Tahoma" w:cs="Tahoma"/>
          <w:iCs/>
          <w:sz w:val="24"/>
          <w:szCs w:val="24"/>
        </w:rPr>
        <w:t xml:space="preserve">of course </w:t>
      </w:r>
      <w:r w:rsidR="007958F2" w:rsidRPr="0067283C">
        <w:rPr>
          <w:rFonts w:ascii="Tahoma" w:hAnsi="Tahoma" w:cs="Tahoma"/>
          <w:iCs/>
          <w:sz w:val="24"/>
          <w:szCs w:val="24"/>
        </w:rPr>
        <w:t xml:space="preserve">reflected in the judicial oath taken by </w:t>
      </w:r>
      <w:r w:rsidRPr="0067283C">
        <w:rPr>
          <w:rFonts w:ascii="Tahoma" w:hAnsi="Tahoma" w:cs="Tahoma"/>
          <w:iCs/>
          <w:sz w:val="24"/>
          <w:szCs w:val="24"/>
        </w:rPr>
        <w:t>in those exact terms.</w:t>
      </w:r>
      <w:r w:rsidR="00BF1056" w:rsidRPr="0067283C">
        <w:rPr>
          <w:rFonts w:ascii="Tahoma" w:hAnsi="Tahoma" w:cs="Tahoma"/>
          <w:iCs/>
          <w:sz w:val="24"/>
          <w:szCs w:val="24"/>
        </w:rPr>
        <w:t xml:space="preserve"> </w:t>
      </w:r>
    </w:p>
    <w:p w14:paraId="49DC2889" w14:textId="5DE41065" w:rsidR="00F423E7" w:rsidRPr="0067283C" w:rsidRDefault="006340EB" w:rsidP="00D67F19">
      <w:pPr>
        <w:spacing w:line="276" w:lineRule="auto"/>
        <w:rPr>
          <w:rFonts w:ascii="Tahoma" w:hAnsi="Tahoma" w:cs="Tahoma"/>
          <w:iCs/>
          <w:sz w:val="24"/>
          <w:szCs w:val="24"/>
        </w:rPr>
      </w:pPr>
      <w:r w:rsidRPr="0067283C">
        <w:rPr>
          <w:rFonts w:ascii="Tahoma" w:hAnsi="Tahoma" w:cs="Tahoma"/>
          <w:iCs/>
          <w:sz w:val="24"/>
          <w:szCs w:val="24"/>
        </w:rPr>
        <w:t>And yet we live in a world in which that freedom is increasingly under threat.</w:t>
      </w:r>
    </w:p>
    <w:p w14:paraId="1B32D866" w14:textId="72637FE9" w:rsidR="006340EB" w:rsidRPr="0067283C" w:rsidRDefault="006340EB" w:rsidP="00D67F19">
      <w:pPr>
        <w:spacing w:line="276" w:lineRule="auto"/>
        <w:rPr>
          <w:rFonts w:ascii="Tahoma" w:hAnsi="Tahoma" w:cs="Tahoma"/>
          <w:iCs/>
          <w:sz w:val="24"/>
          <w:szCs w:val="24"/>
        </w:rPr>
      </w:pPr>
      <w:r w:rsidRPr="0067283C">
        <w:rPr>
          <w:rFonts w:ascii="Tahoma" w:hAnsi="Tahoma" w:cs="Tahoma"/>
          <w:iCs/>
          <w:sz w:val="24"/>
          <w:szCs w:val="24"/>
        </w:rPr>
        <w:t>Judicial</w:t>
      </w:r>
      <w:r w:rsidR="000C7FB2" w:rsidRPr="0067283C">
        <w:rPr>
          <w:rFonts w:ascii="Tahoma" w:hAnsi="Tahoma" w:cs="Tahoma"/>
          <w:iCs/>
          <w:sz w:val="24"/>
          <w:szCs w:val="24"/>
        </w:rPr>
        <w:t xml:space="preserve"> independence is reliant upon, amongst other things, judicial security. </w:t>
      </w:r>
      <w:r w:rsidRPr="0067283C">
        <w:rPr>
          <w:rFonts w:ascii="Tahoma" w:hAnsi="Tahoma" w:cs="Tahoma"/>
          <w:iCs/>
          <w:sz w:val="24"/>
          <w:szCs w:val="24"/>
        </w:rPr>
        <w:t xml:space="preserve">It is a sad sign of </w:t>
      </w:r>
      <w:r w:rsidR="00EB4F96">
        <w:rPr>
          <w:rFonts w:ascii="Tahoma" w:hAnsi="Tahoma" w:cs="Tahoma"/>
          <w:iCs/>
          <w:sz w:val="24"/>
          <w:szCs w:val="24"/>
        </w:rPr>
        <w:t>an evolving global landscape</w:t>
      </w:r>
      <w:r w:rsidRPr="0067283C">
        <w:rPr>
          <w:rFonts w:ascii="Tahoma" w:hAnsi="Tahoma" w:cs="Tahoma"/>
          <w:iCs/>
          <w:sz w:val="24"/>
          <w:szCs w:val="24"/>
        </w:rPr>
        <w:t xml:space="preserve"> – a sign of change – that judicial security is now so important a subject to us that it features as a central topic for </w:t>
      </w:r>
      <w:r w:rsidR="00F023CE" w:rsidRPr="0067283C">
        <w:rPr>
          <w:rFonts w:ascii="Tahoma" w:hAnsi="Tahoma" w:cs="Tahoma"/>
          <w:iCs/>
          <w:sz w:val="24"/>
          <w:szCs w:val="24"/>
        </w:rPr>
        <w:t xml:space="preserve">our </w:t>
      </w:r>
      <w:r w:rsidRPr="0067283C">
        <w:rPr>
          <w:rFonts w:ascii="Tahoma" w:hAnsi="Tahoma" w:cs="Tahoma"/>
          <w:iCs/>
          <w:sz w:val="24"/>
          <w:szCs w:val="24"/>
        </w:rPr>
        <w:t>discussion</w:t>
      </w:r>
      <w:r w:rsidR="00041A5A">
        <w:rPr>
          <w:rFonts w:ascii="Tahoma" w:hAnsi="Tahoma" w:cs="Tahoma"/>
          <w:iCs/>
          <w:sz w:val="24"/>
          <w:szCs w:val="24"/>
        </w:rPr>
        <w:t>s</w:t>
      </w:r>
      <w:r w:rsidRPr="0067283C">
        <w:rPr>
          <w:rFonts w:ascii="Tahoma" w:hAnsi="Tahoma" w:cs="Tahoma"/>
          <w:iCs/>
          <w:sz w:val="24"/>
          <w:szCs w:val="24"/>
        </w:rPr>
        <w:t xml:space="preserve"> </w:t>
      </w:r>
      <w:r w:rsidR="00041A5A">
        <w:rPr>
          <w:rFonts w:ascii="Tahoma" w:hAnsi="Tahoma" w:cs="Tahoma"/>
          <w:iCs/>
          <w:sz w:val="24"/>
          <w:szCs w:val="24"/>
        </w:rPr>
        <w:t>this week</w:t>
      </w:r>
      <w:r w:rsidRPr="0067283C">
        <w:rPr>
          <w:rFonts w:ascii="Tahoma" w:hAnsi="Tahoma" w:cs="Tahoma"/>
          <w:iCs/>
          <w:sz w:val="24"/>
          <w:szCs w:val="24"/>
        </w:rPr>
        <w:t>.</w:t>
      </w:r>
    </w:p>
    <w:p w14:paraId="297318A3" w14:textId="3715F9F3" w:rsidR="001B636A" w:rsidRPr="0067283C" w:rsidRDefault="00F423E7" w:rsidP="00D67F19">
      <w:pPr>
        <w:spacing w:line="276" w:lineRule="auto"/>
        <w:rPr>
          <w:rFonts w:ascii="Tahoma" w:hAnsi="Tahoma" w:cs="Tahoma"/>
          <w:iCs/>
          <w:sz w:val="24"/>
          <w:szCs w:val="24"/>
        </w:rPr>
      </w:pPr>
      <w:r w:rsidRPr="0067283C">
        <w:rPr>
          <w:rFonts w:ascii="Tahoma" w:hAnsi="Tahoma" w:cs="Tahoma"/>
          <w:iCs/>
          <w:sz w:val="24"/>
          <w:szCs w:val="24"/>
        </w:rPr>
        <w:t xml:space="preserve">Threats to judicial security are not new but, in the two years since I took up post, I have </w:t>
      </w:r>
      <w:r w:rsidR="00ED304E" w:rsidRPr="0067283C">
        <w:rPr>
          <w:rFonts w:ascii="Tahoma" w:hAnsi="Tahoma" w:cs="Tahoma"/>
          <w:iCs/>
          <w:sz w:val="24"/>
          <w:szCs w:val="24"/>
        </w:rPr>
        <w:t>seen firsthand</w:t>
      </w:r>
      <w:r w:rsidRPr="0067283C">
        <w:rPr>
          <w:rFonts w:ascii="Tahoma" w:hAnsi="Tahoma" w:cs="Tahoma"/>
          <w:iCs/>
          <w:sz w:val="24"/>
          <w:szCs w:val="24"/>
        </w:rPr>
        <w:t xml:space="preserve"> the increase of threats to the </w:t>
      </w:r>
      <w:r w:rsidR="00EB4F96">
        <w:rPr>
          <w:rFonts w:ascii="Tahoma" w:hAnsi="Tahoma" w:cs="Tahoma"/>
          <w:iCs/>
          <w:sz w:val="24"/>
          <w:szCs w:val="24"/>
        </w:rPr>
        <w:t xml:space="preserve">serving </w:t>
      </w:r>
      <w:r w:rsidRPr="0067283C">
        <w:rPr>
          <w:rFonts w:ascii="Tahoma" w:hAnsi="Tahoma" w:cs="Tahoma"/>
          <w:iCs/>
          <w:sz w:val="24"/>
          <w:szCs w:val="24"/>
        </w:rPr>
        <w:t>judiciary</w:t>
      </w:r>
      <w:r w:rsidR="00ED304E" w:rsidRPr="0067283C">
        <w:rPr>
          <w:rFonts w:ascii="Tahoma" w:hAnsi="Tahoma" w:cs="Tahoma"/>
          <w:iCs/>
          <w:sz w:val="24"/>
          <w:szCs w:val="24"/>
        </w:rPr>
        <w:t xml:space="preserve"> and the escalation </w:t>
      </w:r>
      <w:r w:rsidR="0042604F">
        <w:rPr>
          <w:rFonts w:ascii="Tahoma" w:hAnsi="Tahoma" w:cs="Tahoma"/>
          <w:iCs/>
          <w:sz w:val="24"/>
          <w:szCs w:val="24"/>
        </w:rPr>
        <w:t xml:space="preserve">not only </w:t>
      </w:r>
      <w:r w:rsidR="001B636A" w:rsidRPr="0067283C">
        <w:rPr>
          <w:rFonts w:ascii="Tahoma" w:hAnsi="Tahoma" w:cs="Tahoma"/>
          <w:iCs/>
          <w:sz w:val="24"/>
          <w:szCs w:val="24"/>
        </w:rPr>
        <w:t>in terms of</w:t>
      </w:r>
      <w:r w:rsidR="0042604F">
        <w:rPr>
          <w:rFonts w:ascii="Tahoma" w:hAnsi="Tahoma" w:cs="Tahoma"/>
          <w:iCs/>
          <w:sz w:val="24"/>
          <w:szCs w:val="24"/>
        </w:rPr>
        <w:t xml:space="preserve"> tone but also </w:t>
      </w:r>
      <w:r w:rsidR="001B636A" w:rsidRPr="0067283C">
        <w:rPr>
          <w:rFonts w:ascii="Tahoma" w:hAnsi="Tahoma" w:cs="Tahoma"/>
          <w:iCs/>
          <w:sz w:val="24"/>
          <w:szCs w:val="24"/>
        </w:rPr>
        <w:t>actual violence</w:t>
      </w:r>
      <w:r w:rsidRPr="0067283C">
        <w:rPr>
          <w:rFonts w:ascii="Tahoma" w:hAnsi="Tahoma" w:cs="Tahoma"/>
          <w:iCs/>
          <w:sz w:val="24"/>
          <w:szCs w:val="24"/>
        </w:rPr>
        <w:t xml:space="preserve">. </w:t>
      </w:r>
    </w:p>
    <w:p w14:paraId="47380B99" w14:textId="6FD5257A" w:rsidR="0042604F" w:rsidRPr="0042604F" w:rsidRDefault="0042604F" w:rsidP="0042604F">
      <w:pPr>
        <w:spacing w:line="276" w:lineRule="auto"/>
        <w:rPr>
          <w:rFonts w:ascii="Tahoma" w:hAnsi="Tahoma" w:cs="Tahoma"/>
          <w:iCs/>
          <w:sz w:val="24"/>
          <w:szCs w:val="24"/>
        </w:rPr>
      </w:pPr>
      <w:r>
        <w:rPr>
          <w:rFonts w:ascii="Tahoma" w:hAnsi="Tahoma" w:cs="Tahoma"/>
          <w:iCs/>
          <w:sz w:val="24"/>
          <w:szCs w:val="24"/>
        </w:rPr>
        <w:t xml:space="preserve">Let me say </w:t>
      </w:r>
      <w:r w:rsidR="004428EF">
        <w:rPr>
          <w:rFonts w:ascii="Tahoma" w:hAnsi="Tahoma" w:cs="Tahoma"/>
          <w:iCs/>
          <w:sz w:val="24"/>
          <w:szCs w:val="24"/>
        </w:rPr>
        <w:t>immediately</w:t>
      </w:r>
      <w:r>
        <w:rPr>
          <w:rFonts w:ascii="Tahoma" w:hAnsi="Tahoma" w:cs="Tahoma"/>
          <w:iCs/>
          <w:sz w:val="24"/>
          <w:szCs w:val="24"/>
        </w:rPr>
        <w:t xml:space="preserve"> that I am </w:t>
      </w:r>
      <w:r w:rsidR="004428EF">
        <w:rPr>
          <w:rFonts w:ascii="Tahoma" w:hAnsi="Tahoma" w:cs="Tahoma"/>
          <w:iCs/>
          <w:sz w:val="24"/>
          <w:szCs w:val="24"/>
        </w:rPr>
        <w:t xml:space="preserve">all too </w:t>
      </w:r>
      <w:r w:rsidRPr="0042604F">
        <w:rPr>
          <w:rFonts w:ascii="Tahoma" w:hAnsi="Tahoma" w:cs="Tahoma"/>
          <w:iCs/>
          <w:sz w:val="24"/>
          <w:szCs w:val="24"/>
        </w:rPr>
        <w:t>aware of the far more serious risks faced by judges in some of the other G20 countries, such as Argentina, Brazil and Mexico.</w:t>
      </w:r>
      <w:r>
        <w:rPr>
          <w:rFonts w:ascii="Tahoma" w:hAnsi="Tahoma" w:cs="Tahoma"/>
          <w:iCs/>
          <w:sz w:val="24"/>
          <w:szCs w:val="24"/>
        </w:rPr>
        <w:t xml:space="preserve"> </w:t>
      </w:r>
    </w:p>
    <w:p w14:paraId="68A356ED" w14:textId="4028E666" w:rsidR="000615A8" w:rsidRDefault="004428EF" w:rsidP="00D67F19">
      <w:pPr>
        <w:spacing w:line="276" w:lineRule="auto"/>
        <w:rPr>
          <w:rFonts w:ascii="Tahoma" w:hAnsi="Tahoma" w:cs="Tahoma"/>
          <w:iCs/>
          <w:sz w:val="24"/>
          <w:szCs w:val="24"/>
        </w:rPr>
      </w:pPr>
      <w:r>
        <w:rPr>
          <w:rFonts w:ascii="Tahoma" w:hAnsi="Tahoma" w:cs="Tahoma"/>
          <w:iCs/>
          <w:sz w:val="24"/>
          <w:szCs w:val="24"/>
        </w:rPr>
        <w:lastRenderedPageBreak/>
        <w:t xml:space="preserve">Nevertheless, for England and Wales, these are new developments. </w:t>
      </w:r>
      <w:r w:rsidR="00EB4F96">
        <w:rPr>
          <w:rFonts w:ascii="Tahoma" w:hAnsi="Tahoma" w:cs="Tahoma"/>
          <w:iCs/>
          <w:sz w:val="24"/>
          <w:szCs w:val="24"/>
        </w:rPr>
        <w:t>In 2023 we saw a serious physical attack on a s</w:t>
      </w:r>
      <w:r w:rsidR="006340EB" w:rsidRPr="0067283C">
        <w:rPr>
          <w:rFonts w:ascii="Tahoma" w:hAnsi="Tahoma" w:cs="Tahoma"/>
          <w:iCs/>
          <w:sz w:val="24"/>
          <w:szCs w:val="24"/>
        </w:rPr>
        <w:t>enior family judge</w:t>
      </w:r>
      <w:r w:rsidR="00BE5A99">
        <w:rPr>
          <w:rFonts w:ascii="Tahoma" w:hAnsi="Tahoma" w:cs="Tahoma"/>
          <w:iCs/>
          <w:sz w:val="24"/>
          <w:szCs w:val="24"/>
        </w:rPr>
        <w:t xml:space="preserve"> in court</w:t>
      </w:r>
      <w:r w:rsidR="00EB4F96">
        <w:rPr>
          <w:rFonts w:ascii="Tahoma" w:hAnsi="Tahoma" w:cs="Tahoma"/>
          <w:iCs/>
          <w:sz w:val="24"/>
          <w:szCs w:val="24"/>
        </w:rPr>
        <w:t>.  Crown Court Judges received d</w:t>
      </w:r>
      <w:r w:rsidR="006340EB" w:rsidRPr="0067283C">
        <w:rPr>
          <w:rFonts w:ascii="Tahoma" w:hAnsi="Tahoma" w:cs="Tahoma"/>
          <w:iCs/>
          <w:sz w:val="24"/>
          <w:szCs w:val="24"/>
        </w:rPr>
        <w:t xml:space="preserve">eath threats in the </w:t>
      </w:r>
      <w:r w:rsidR="00EB4F96">
        <w:rPr>
          <w:rFonts w:ascii="Tahoma" w:hAnsi="Tahoma" w:cs="Tahoma"/>
          <w:iCs/>
          <w:sz w:val="24"/>
          <w:szCs w:val="24"/>
        </w:rPr>
        <w:t xml:space="preserve">2024 summer </w:t>
      </w:r>
      <w:r w:rsidR="006340EB" w:rsidRPr="0067283C">
        <w:rPr>
          <w:rFonts w:ascii="Tahoma" w:hAnsi="Tahoma" w:cs="Tahoma"/>
          <w:iCs/>
          <w:sz w:val="24"/>
          <w:szCs w:val="24"/>
        </w:rPr>
        <w:t>riots</w:t>
      </w:r>
      <w:r w:rsidR="00EB4F96">
        <w:rPr>
          <w:rFonts w:ascii="Tahoma" w:hAnsi="Tahoma" w:cs="Tahoma"/>
          <w:iCs/>
          <w:sz w:val="24"/>
          <w:szCs w:val="24"/>
        </w:rPr>
        <w:t>. I</w:t>
      </w:r>
      <w:r w:rsidR="001701E1" w:rsidRPr="0067283C">
        <w:rPr>
          <w:rFonts w:ascii="Tahoma" w:hAnsi="Tahoma" w:cs="Tahoma"/>
          <w:iCs/>
          <w:sz w:val="24"/>
          <w:szCs w:val="24"/>
        </w:rPr>
        <w:t xml:space="preserve">t has become commonplace to </w:t>
      </w:r>
      <w:r w:rsidR="00294B3A">
        <w:rPr>
          <w:rFonts w:ascii="Tahoma" w:hAnsi="Tahoma" w:cs="Tahoma"/>
          <w:iCs/>
          <w:sz w:val="24"/>
          <w:szCs w:val="24"/>
        </w:rPr>
        <w:t xml:space="preserve">see </w:t>
      </w:r>
      <w:r w:rsidR="001701E1" w:rsidRPr="0067283C">
        <w:rPr>
          <w:rFonts w:ascii="Tahoma" w:hAnsi="Tahoma" w:cs="Tahoma"/>
          <w:iCs/>
          <w:sz w:val="24"/>
          <w:szCs w:val="24"/>
        </w:rPr>
        <w:t xml:space="preserve">inaccurate media reporting </w:t>
      </w:r>
      <w:r w:rsidR="00EB4F96">
        <w:rPr>
          <w:rFonts w:ascii="Tahoma" w:hAnsi="Tahoma" w:cs="Tahoma"/>
          <w:iCs/>
          <w:sz w:val="24"/>
          <w:szCs w:val="24"/>
        </w:rPr>
        <w:t xml:space="preserve">leading to </w:t>
      </w:r>
      <w:r w:rsidR="001701E1" w:rsidRPr="0067283C">
        <w:rPr>
          <w:rFonts w:ascii="Tahoma" w:hAnsi="Tahoma" w:cs="Tahoma"/>
          <w:iCs/>
          <w:sz w:val="24"/>
          <w:szCs w:val="24"/>
        </w:rPr>
        <w:t>dangerous individuals</w:t>
      </w:r>
      <w:r w:rsidR="00EB4F96">
        <w:rPr>
          <w:rFonts w:ascii="Tahoma" w:hAnsi="Tahoma" w:cs="Tahoma"/>
          <w:iCs/>
          <w:sz w:val="24"/>
          <w:szCs w:val="24"/>
        </w:rPr>
        <w:t xml:space="preserve"> using </w:t>
      </w:r>
      <w:r w:rsidR="001701E1" w:rsidRPr="0067283C">
        <w:rPr>
          <w:rFonts w:ascii="Tahoma" w:hAnsi="Tahoma" w:cs="Tahoma"/>
          <w:iCs/>
          <w:sz w:val="24"/>
          <w:szCs w:val="24"/>
        </w:rPr>
        <w:t>social media</w:t>
      </w:r>
      <w:r w:rsidR="00EB4F96">
        <w:rPr>
          <w:rFonts w:ascii="Tahoma" w:hAnsi="Tahoma" w:cs="Tahoma"/>
          <w:iCs/>
          <w:sz w:val="24"/>
          <w:szCs w:val="24"/>
        </w:rPr>
        <w:t xml:space="preserve"> as</w:t>
      </w:r>
      <w:r w:rsidR="001701E1" w:rsidRPr="0067283C">
        <w:rPr>
          <w:rFonts w:ascii="Tahoma" w:hAnsi="Tahoma" w:cs="Tahoma"/>
          <w:iCs/>
          <w:sz w:val="24"/>
          <w:szCs w:val="24"/>
        </w:rPr>
        <w:t xml:space="preserve"> a platform to make threats or incite anger.  Immigration judges </w:t>
      </w:r>
      <w:r w:rsidR="00EB4F96">
        <w:rPr>
          <w:rFonts w:ascii="Tahoma" w:hAnsi="Tahoma" w:cs="Tahoma"/>
          <w:iCs/>
          <w:sz w:val="24"/>
          <w:szCs w:val="24"/>
        </w:rPr>
        <w:t xml:space="preserve">in particular </w:t>
      </w:r>
      <w:proofErr w:type="gramStart"/>
      <w:r w:rsidR="00EB4F96">
        <w:rPr>
          <w:rFonts w:ascii="Tahoma" w:hAnsi="Tahoma" w:cs="Tahoma"/>
          <w:iCs/>
          <w:sz w:val="24"/>
          <w:szCs w:val="24"/>
        </w:rPr>
        <w:t>at the moment</w:t>
      </w:r>
      <w:proofErr w:type="gramEnd"/>
      <w:r w:rsidR="00EB4F96">
        <w:rPr>
          <w:rFonts w:ascii="Tahoma" w:hAnsi="Tahoma" w:cs="Tahoma"/>
          <w:iCs/>
          <w:sz w:val="24"/>
          <w:szCs w:val="24"/>
        </w:rPr>
        <w:t xml:space="preserve"> are </w:t>
      </w:r>
      <w:r w:rsidR="001701E1" w:rsidRPr="0067283C">
        <w:rPr>
          <w:rFonts w:ascii="Tahoma" w:hAnsi="Tahoma" w:cs="Tahoma"/>
          <w:iCs/>
          <w:sz w:val="24"/>
          <w:szCs w:val="24"/>
        </w:rPr>
        <w:t xml:space="preserve">under daily </w:t>
      </w:r>
      <w:r w:rsidR="00E243BA">
        <w:rPr>
          <w:rFonts w:ascii="Tahoma" w:hAnsi="Tahoma" w:cs="Tahoma"/>
          <w:iCs/>
          <w:sz w:val="24"/>
          <w:szCs w:val="24"/>
        </w:rPr>
        <w:t xml:space="preserve">attack and </w:t>
      </w:r>
      <w:r w:rsidR="00EB4F96">
        <w:rPr>
          <w:rFonts w:ascii="Tahoma" w:hAnsi="Tahoma" w:cs="Tahoma"/>
          <w:iCs/>
          <w:sz w:val="24"/>
          <w:szCs w:val="24"/>
        </w:rPr>
        <w:t xml:space="preserve">security threats. Our recent </w:t>
      </w:r>
      <w:r w:rsidR="000615A8" w:rsidRPr="0067283C">
        <w:rPr>
          <w:rFonts w:ascii="Tahoma" w:hAnsi="Tahoma" w:cs="Tahoma"/>
          <w:iCs/>
          <w:sz w:val="24"/>
          <w:szCs w:val="24"/>
        </w:rPr>
        <w:t xml:space="preserve">Judicial Attitude Survey 2024 (with 90% response rate) </w:t>
      </w:r>
      <w:r w:rsidR="00EB51F9" w:rsidRPr="0067283C">
        <w:rPr>
          <w:rFonts w:ascii="Tahoma" w:hAnsi="Tahoma" w:cs="Tahoma"/>
          <w:iCs/>
          <w:sz w:val="24"/>
          <w:szCs w:val="24"/>
        </w:rPr>
        <w:t xml:space="preserve">shows concerns for personal safety </w:t>
      </w:r>
      <w:r w:rsidR="00EB4F96">
        <w:rPr>
          <w:rFonts w:ascii="Tahoma" w:hAnsi="Tahoma" w:cs="Tahoma"/>
          <w:iCs/>
          <w:sz w:val="24"/>
          <w:szCs w:val="24"/>
        </w:rPr>
        <w:t xml:space="preserve">have </w:t>
      </w:r>
      <w:r w:rsidR="00EB51F9" w:rsidRPr="0067283C">
        <w:rPr>
          <w:rFonts w:ascii="Tahoma" w:hAnsi="Tahoma" w:cs="Tahoma"/>
          <w:iCs/>
          <w:sz w:val="24"/>
          <w:szCs w:val="24"/>
        </w:rPr>
        <w:t xml:space="preserve">increased substantially since 2022.  In some jurisdictions around 70% </w:t>
      </w:r>
      <w:r w:rsidR="001701E1" w:rsidRPr="0067283C">
        <w:rPr>
          <w:rFonts w:ascii="Tahoma" w:hAnsi="Tahoma" w:cs="Tahoma"/>
          <w:iCs/>
          <w:sz w:val="24"/>
          <w:szCs w:val="24"/>
        </w:rPr>
        <w:t xml:space="preserve">of judges </w:t>
      </w:r>
      <w:r w:rsidR="00EB51F9" w:rsidRPr="0067283C">
        <w:rPr>
          <w:rFonts w:ascii="Tahoma" w:hAnsi="Tahoma" w:cs="Tahoma"/>
          <w:iCs/>
          <w:sz w:val="24"/>
          <w:szCs w:val="24"/>
        </w:rPr>
        <w:t xml:space="preserve">have </w:t>
      </w:r>
      <w:r w:rsidR="001701E1" w:rsidRPr="0067283C">
        <w:rPr>
          <w:rFonts w:ascii="Tahoma" w:hAnsi="Tahoma" w:cs="Tahoma"/>
          <w:iCs/>
          <w:sz w:val="24"/>
          <w:szCs w:val="24"/>
        </w:rPr>
        <w:t>such concerns.</w:t>
      </w:r>
    </w:p>
    <w:p w14:paraId="43F115DB" w14:textId="6DC9EEF4" w:rsidR="002913D3" w:rsidRPr="0067283C" w:rsidRDefault="00F05A1F" w:rsidP="002913D3">
      <w:pPr>
        <w:spacing w:line="276" w:lineRule="auto"/>
        <w:rPr>
          <w:rFonts w:ascii="Tahoma" w:hAnsi="Tahoma" w:cs="Tahoma"/>
          <w:iCs/>
          <w:sz w:val="24"/>
          <w:szCs w:val="24"/>
        </w:rPr>
      </w:pPr>
      <w:r w:rsidRPr="0067283C">
        <w:rPr>
          <w:rFonts w:ascii="Tahoma" w:hAnsi="Tahoma" w:cs="Tahoma"/>
          <w:iCs/>
          <w:sz w:val="24"/>
          <w:szCs w:val="24"/>
        </w:rPr>
        <w:t xml:space="preserve">These </w:t>
      </w:r>
      <w:r w:rsidR="00981613" w:rsidRPr="0067283C">
        <w:rPr>
          <w:rFonts w:ascii="Tahoma" w:hAnsi="Tahoma" w:cs="Tahoma"/>
          <w:iCs/>
          <w:sz w:val="24"/>
          <w:szCs w:val="24"/>
        </w:rPr>
        <w:t xml:space="preserve">security </w:t>
      </w:r>
      <w:r w:rsidRPr="0067283C">
        <w:rPr>
          <w:rFonts w:ascii="Tahoma" w:hAnsi="Tahoma" w:cs="Tahoma"/>
          <w:iCs/>
          <w:sz w:val="24"/>
          <w:szCs w:val="24"/>
        </w:rPr>
        <w:t xml:space="preserve">concerns have a direct impact on </w:t>
      </w:r>
      <w:r w:rsidR="006061DA" w:rsidRPr="0067283C">
        <w:rPr>
          <w:rFonts w:ascii="Tahoma" w:hAnsi="Tahoma" w:cs="Tahoma"/>
          <w:iCs/>
          <w:sz w:val="24"/>
          <w:szCs w:val="24"/>
        </w:rPr>
        <w:t xml:space="preserve">the advancement of the rule of law in terms of open justice and transparency. </w:t>
      </w:r>
      <w:r w:rsidR="002913D3" w:rsidRPr="0067283C">
        <w:rPr>
          <w:rFonts w:ascii="Tahoma" w:hAnsi="Tahoma" w:cs="Tahoma"/>
          <w:iCs/>
          <w:sz w:val="24"/>
          <w:szCs w:val="24"/>
        </w:rPr>
        <w:t xml:space="preserve">The balance between transparency and security is a delicate one. </w:t>
      </w:r>
      <w:r w:rsidR="007B582C" w:rsidRPr="0067283C">
        <w:rPr>
          <w:rFonts w:ascii="Tahoma" w:hAnsi="Tahoma" w:cs="Tahoma"/>
          <w:iCs/>
          <w:sz w:val="24"/>
          <w:szCs w:val="24"/>
        </w:rPr>
        <w:t>Put simply, t</w:t>
      </w:r>
      <w:r w:rsidR="002913D3" w:rsidRPr="0067283C">
        <w:rPr>
          <w:rFonts w:ascii="Tahoma" w:hAnsi="Tahoma" w:cs="Tahoma"/>
          <w:iCs/>
          <w:sz w:val="24"/>
          <w:szCs w:val="24"/>
        </w:rPr>
        <w:t>he more open the system, the greater the risk</w:t>
      </w:r>
      <w:r w:rsidR="00B75C28" w:rsidRPr="0067283C">
        <w:rPr>
          <w:rFonts w:ascii="Tahoma" w:hAnsi="Tahoma" w:cs="Tahoma"/>
          <w:iCs/>
          <w:sz w:val="24"/>
          <w:szCs w:val="24"/>
        </w:rPr>
        <w:t>s</w:t>
      </w:r>
      <w:r w:rsidR="002913D3" w:rsidRPr="0067283C">
        <w:rPr>
          <w:rFonts w:ascii="Tahoma" w:hAnsi="Tahoma" w:cs="Tahoma"/>
          <w:iCs/>
          <w:sz w:val="24"/>
          <w:szCs w:val="24"/>
        </w:rPr>
        <w:t xml:space="preserve"> to </w:t>
      </w:r>
      <w:r w:rsidR="00B75C28" w:rsidRPr="0067283C">
        <w:rPr>
          <w:rFonts w:ascii="Tahoma" w:hAnsi="Tahoma" w:cs="Tahoma"/>
          <w:iCs/>
          <w:sz w:val="24"/>
          <w:szCs w:val="24"/>
        </w:rPr>
        <w:t xml:space="preserve">judicial security. </w:t>
      </w:r>
    </w:p>
    <w:p w14:paraId="539B4B33" w14:textId="609B0F70" w:rsidR="00485079" w:rsidRPr="0067283C" w:rsidRDefault="00F023CE" w:rsidP="00485079">
      <w:pPr>
        <w:spacing w:line="276" w:lineRule="auto"/>
        <w:rPr>
          <w:rFonts w:ascii="Tahoma" w:hAnsi="Tahoma" w:cs="Tahoma"/>
          <w:sz w:val="24"/>
          <w:szCs w:val="24"/>
        </w:rPr>
      </w:pPr>
      <w:proofErr w:type="gramStart"/>
      <w:r w:rsidRPr="0067283C">
        <w:rPr>
          <w:rFonts w:ascii="Tahoma" w:hAnsi="Tahoma" w:cs="Tahoma"/>
          <w:iCs/>
          <w:sz w:val="24"/>
          <w:szCs w:val="24"/>
        </w:rPr>
        <w:t>So</w:t>
      </w:r>
      <w:proofErr w:type="gramEnd"/>
      <w:r w:rsidRPr="0067283C">
        <w:rPr>
          <w:rFonts w:ascii="Tahoma" w:hAnsi="Tahoma" w:cs="Tahoma"/>
          <w:iCs/>
          <w:sz w:val="24"/>
          <w:szCs w:val="24"/>
        </w:rPr>
        <w:t xml:space="preserve"> </w:t>
      </w:r>
      <w:r w:rsidR="00B75C28" w:rsidRPr="0067283C">
        <w:rPr>
          <w:rFonts w:ascii="Tahoma" w:hAnsi="Tahoma" w:cs="Tahoma"/>
          <w:iCs/>
          <w:sz w:val="24"/>
          <w:szCs w:val="24"/>
        </w:rPr>
        <w:t xml:space="preserve">at </w:t>
      </w:r>
      <w:r w:rsidR="00F423E7" w:rsidRPr="0067283C">
        <w:rPr>
          <w:rFonts w:ascii="Tahoma" w:hAnsi="Tahoma" w:cs="Tahoma"/>
          <w:iCs/>
          <w:sz w:val="24"/>
          <w:szCs w:val="24"/>
        </w:rPr>
        <w:t xml:space="preserve">a time </w:t>
      </w:r>
      <w:r w:rsidR="00B75C28" w:rsidRPr="0067283C">
        <w:rPr>
          <w:rFonts w:ascii="Tahoma" w:hAnsi="Tahoma" w:cs="Tahoma"/>
          <w:iCs/>
          <w:sz w:val="24"/>
          <w:szCs w:val="24"/>
        </w:rPr>
        <w:t xml:space="preserve">when we are </w:t>
      </w:r>
      <w:r w:rsidR="00F423E7" w:rsidRPr="0067283C">
        <w:rPr>
          <w:rFonts w:ascii="Tahoma" w:hAnsi="Tahoma" w:cs="Tahoma"/>
          <w:iCs/>
          <w:sz w:val="24"/>
          <w:szCs w:val="24"/>
        </w:rPr>
        <w:t>looking to the future – and embracing technology and its capacity to support</w:t>
      </w:r>
      <w:r w:rsidR="00B75C28" w:rsidRPr="0067283C">
        <w:rPr>
          <w:rFonts w:ascii="Tahoma" w:hAnsi="Tahoma" w:cs="Tahoma"/>
          <w:iCs/>
          <w:sz w:val="24"/>
          <w:szCs w:val="24"/>
        </w:rPr>
        <w:t xml:space="preserve"> not only efficiency but also</w:t>
      </w:r>
      <w:r w:rsidR="00F423E7" w:rsidRPr="0067283C">
        <w:rPr>
          <w:rFonts w:ascii="Tahoma" w:hAnsi="Tahoma" w:cs="Tahoma"/>
          <w:iCs/>
          <w:sz w:val="24"/>
          <w:szCs w:val="24"/>
        </w:rPr>
        <w:t xml:space="preserve"> increased transparenc</w:t>
      </w:r>
      <w:r w:rsidR="00071DB1" w:rsidRPr="0067283C">
        <w:rPr>
          <w:rFonts w:ascii="Tahoma" w:hAnsi="Tahoma" w:cs="Tahoma"/>
          <w:iCs/>
          <w:sz w:val="24"/>
          <w:szCs w:val="24"/>
        </w:rPr>
        <w:t>y</w:t>
      </w:r>
      <w:r w:rsidR="00B75C28" w:rsidRPr="0067283C">
        <w:rPr>
          <w:rFonts w:ascii="Tahoma" w:hAnsi="Tahoma" w:cs="Tahoma"/>
          <w:iCs/>
          <w:sz w:val="24"/>
          <w:szCs w:val="24"/>
        </w:rPr>
        <w:t xml:space="preserve">, </w:t>
      </w:r>
      <w:r w:rsidR="00F423E7" w:rsidRPr="0067283C">
        <w:rPr>
          <w:rFonts w:ascii="Tahoma" w:hAnsi="Tahoma" w:cs="Tahoma"/>
          <w:iCs/>
          <w:sz w:val="24"/>
          <w:szCs w:val="24"/>
        </w:rPr>
        <w:t xml:space="preserve">– we </w:t>
      </w:r>
      <w:r w:rsidR="00B75C28" w:rsidRPr="0067283C">
        <w:rPr>
          <w:rFonts w:ascii="Tahoma" w:hAnsi="Tahoma" w:cs="Tahoma"/>
          <w:iCs/>
          <w:sz w:val="24"/>
          <w:szCs w:val="24"/>
        </w:rPr>
        <w:t xml:space="preserve">must also </w:t>
      </w:r>
      <w:r w:rsidR="00F423E7" w:rsidRPr="0067283C">
        <w:rPr>
          <w:rFonts w:ascii="Tahoma" w:hAnsi="Tahoma" w:cs="Tahoma"/>
          <w:iCs/>
          <w:sz w:val="24"/>
          <w:szCs w:val="24"/>
        </w:rPr>
        <w:t>address</w:t>
      </w:r>
      <w:r w:rsidR="00071DB1" w:rsidRPr="0067283C">
        <w:rPr>
          <w:rFonts w:ascii="Tahoma" w:hAnsi="Tahoma" w:cs="Tahoma"/>
          <w:iCs/>
          <w:sz w:val="24"/>
          <w:szCs w:val="24"/>
        </w:rPr>
        <w:t xml:space="preserve"> </w:t>
      </w:r>
      <w:r w:rsidR="00F423E7" w:rsidRPr="0067283C">
        <w:rPr>
          <w:rFonts w:ascii="Tahoma" w:hAnsi="Tahoma" w:cs="Tahoma"/>
          <w:iCs/>
          <w:sz w:val="24"/>
          <w:szCs w:val="24"/>
        </w:rPr>
        <w:t>the issues of the present</w:t>
      </w:r>
      <w:r w:rsidR="00DA36A1" w:rsidRPr="0067283C">
        <w:rPr>
          <w:rFonts w:ascii="Tahoma" w:hAnsi="Tahoma" w:cs="Tahoma"/>
          <w:iCs/>
          <w:sz w:val="24"/>
          <w:szCs w:val="24"/>
        </w:rPr>
        <w:t>, to promote a</w:t>
      </w:r>
      <w:r w:rsidR="00071DB1" w:rsidRPr="0067283C">
        <w:rPr>
          <w:rFonts w:ascii="Tahoma" w:hAnsi="Tahoma" w:cs="Tahoma"/>
          <w:iCs/>
          <w:sz w:val="24"/>
          <w:szCs w:val="24"/>
        </w:rPr>
        <w:t xml:space="preserve"> </w:t>
      </w:r>
      <w:r w:rsidR="00F423E7" w:rsidRPr="0067283C">
        <w:rPr>
          <w:rFonts w:ascii="Tahoma" w:hAnsi="Tahoma" w:cs="Tahoma"/>
          <w:iCs/>
          <w:sz w:val="24"/>
          <w:szCs w:val="24"/>
        </w:rPr>
        <w:t xml:space="preserve">society in which legitimate debate </w:t>
      </w:r>
      <w:r w:rsidR="00DA36A1" w:rsidRPr="0067283C">
        <w:rPr>
          <w:rFonts w:ascii="Tahoma" w:hAnsi="Tahoma" w:cs="Tahoma"/>
          <w:iCs/>
          <w:sz w:val="24"/>
          <w:szCs w:val="24"/>
        </w:rPr>
        <w:t xml:space="preserve">takes place </w:t>
      </w:r>
      <w:r w:rsidR="00205A79" w:rsidRPr="0067283C">
        <w:rPr>
          <w:rFonts w:ascii="Tahoma" w:hAnsi="Tahoma" w:cs="Tahoma"/>
          <w:iCs/>
          <w:sz w:val="24"/>
          <w:szCs w:val="24"/>
        </w:rPr>
        <w:t>within an environment that is safe for judges</w:t>
      </w:r>
      <w:r w:rsidR="00EC04E7" w:rsidRPr="0067283C">
        <w:rPr>
          <w:rFonts w:ascii="Tahoma" w:hAnsi="Tahoma" w:cs="Tahoma"/>
          <w:iCs/>
          <w:sz w:val="24"/>
          <w:szCs w:val="24"/>
        </w:rPr>
        <w:t xml:space="preserve"> and which underpins judicial independence</w:t>
      </w:r>
      <w:r w:rsidR="00205A79" w:rsidRPr="0067283C">
        <w:rPr>
          <w:rFonts w:ascii="Tahoma" w:hAnsi="Tahoma" w:cs="Tahoma"/>
          <w:iCs/>
          <w:sz w:val="24"/>
          <w:szCs w:val="24"/>
        </w:rPr>
        <w:t>.</w:t>
      </w:r>
      <w:r w:rsidR="00485079" w:rsidRPr="0067283C">
        <w:rPr>
          <w:rFonts w:ascii="Tahoma" w:hAnsi="Tahoma" w:cs="Tahoma"/>
          <w:iCs/>
          <w:sz w:val="24"/>
          <w:szCs w:val="24"/>
        </w:rPr>
        <w:t xml:space="preserve">  </w:t>
      </w:r>
      <w:r w:rsidR="00485079" w:rsidRPr="0067283C">
        <w:rPr>
          <w:rFonts w:ascii="Tahoma" w:hAnsi="Tahoma" w:cs="Tahoma"/>
          <w:sz w:val="24"/>
          <w:szCs w:val="24"/>
        </w:rPr>
        <w:t xml:space="preserve">Threats to judges are not only a matter of personal safety. They represent an attack on the ability of the judiciary to carry out its constitutional role, and by extension, an attack on the democratic process. </w:t>
      </w:r>
    </w:p>
    <w:p w14:paraId="02DEA0AF" w14:textId="4BC4F63A" w:rsidR="007D22CE" w:rsidRDefault="00BE5A99" w:rsidP="00D67F19">
      <w:pPr>
        <w:spacing w:line="276" w:lineRule="auto"/>
        <w:rPr>
          <w:rFonts w:ascii="Tahoma" w:hAnsi="Tahoma" w:cs="Tahoma"/>
          <w:b/>
          <w:bCs/>
          <w:sz w:val="24"/>
          <w:szCs w:val="24"/>
        </w:rPr>
      </w:pPr>
      <w:r>
        <w:rPr>
          <w:rFonts w:ascii="Tahoma" w:hAnsi="Tahoma" w:cs="Tahoma"/>
          <w:b/>
          <w:bCs/>
          <w:sz w:val="24"/>
          <w:szCs w:val="24"/>
        </w:rPr>
        <w:t>With this introduction, l</w:t>
      </w:r>
      <w:r w:rsidR="004C659E">
        <w:rPr>
          <w:rFonts w:ascii="Tahoma" w:hAnsi="Tahoma" w:cs="Tahoma"/>
          <w:b/>
          <w:bCs/>
          <w:sz w:val="24"/>
          <w:szCs w:val="24"/>
        </w:rPr>
        <w:t xml:space="preserve">et me turn to the interconnection between </w:t>
      </w:r>
      <w:r w:rsidR="00EB4F96">
        <w:rPr>
          <w:rFonts w:ascii="Tahoma" w:hAnsi="Tahoma" w:cs="Tahoma"/>
          <w:b/>
          <w:bCs/>
          <w:sz w:val="24"/>
          <w:szCs w:val="24"/>
        </w:rPr>
        <w:t>j</w:t>
      </w:r>
      <w:r w:rsidR="007D22CE" w:rsidRPr="00D67F19">
        <w:rPr>
          <w:rFonts w:ascii="Tahoma" w:hAnsi="Tahoma" w:cs="Tahoma"/>
          <w:b/>
          <w:bCs/>
          <w:sz w:val="24"/>
          <w:szCs w:val="24"/>
        </w:rPr>
        <w:t xml:space="preserve">udicial </w:t>
      </w:r>
      <w:r w:rsidR="02EC1B72" w:rsidRPr="00D67F19">
        <w:rPr>
          <w:rFonts w:ascii="Tahoma" w:hAnsi="Tahoma" w:cs="Tahoma"/>
          <w:b/>
          <w:bCs/>
          <w:sz w:val="24"/>
          <w:szCs w:val="24"/>
        </w:rPr>
        <w:t>i</w:t>
      </w:r>
      <w:r w:rsidR="007D22CE" w:rsidRPr="00D67F19">
        <w:rPr>
          <w:rFonts w:ascii="Tahoma" w:hAnsi="Tahoma" w:cs="Tahoma"/>
          <w:b/>
          <w:bCs/>
          <w:sz w:val="24"/>
          <w:szCs w:val="24"/>
        </w:rPr>
        <w:t>ndependence</w:t>
      </w:r>
      <w:r w:rsidR="00D15672">
        <w:rPr>
          <w:rFonts w:ascii="Tahoma" w:hAnsi="Tahoma" w:cs="Tahoma"/>
          <w:b/>
          <w:bCs/>
          <w:sz w:val="24"/>
          <w:szCs w:val="24"/>
        </w:rPr>
        <w:t xml:space="preserve"> and accountability</w:t>
      </w:r>
    </w:p>
    <w:p w14:paraId="7F548022" w14:textId="77777777" w:rsidR="00A20D84" w:rsidRDefault="00DD0751" w:rsidP="00A20D84">
      <w:pPr>
        <w:spacing w:line="276" w:lineRule="auto"/>
        <w:rPr>
          <w:rFonts w:ascii="Tahoma" w:hAnsi="Tahoma" w:cs="Tahoma"/>
          <w:sz w:val="24"/>
          <w:szCs w:val="24"/>
        </w:rPr>
      </w:pPr>
      <w:r w:rsidRPr="00D67F19">
        <w:rPr>
          <w:rFonts w:ascii="Tahoma" w:hAnsi="Tahoma" w:cs="Tahoma"/>
          <w:sz w:val="24"/>
          <w:szCs w:val="24"/>
        </w:rPr>
        <w:t xml:space="preserve">Maintaining judicial independence does not mean distancing the courts from the public </w:t>
      </w:r>
      <w:r w:rsidR="002645C9">
        <w:rPr>
          <w:rFonts w:ascii="Tahoma" w:hAnsi="Tahoma" w:cs="Tahoma"/>
          <w:sz w:val="24"/>
          <w:szCs w:val="24"/>
        </w:rPr>
        <w:t xml:space="preserve">that </w:t>
      </w:r>
      <w:r w:rsidRPr="00D67F19">
        <w:rPr>
          <w:rFonts w:ascii="Tahoma" w:hAnsi="Tahoma" w:cs="Tahoma"/>
          <w:sz w:val="24"/>
          <w:szCs w:val="24"/>
        </w:rPr>
        <w:t xml:space="preserve">they serve. Public confidence depends on integrity in decision-making </w:t>
      </w:r>
      <w:r w:rsidR="06BF547F" w:rsidRPr="00D67F19">
        <w:rPr>
          <w:rFonts w:ascii="Tahoma" w:hAnsi="Tahoma" w:cs="Tahoma"/>
          <w:sz w:val="24"/>
          <w:szCs w:val="24"/>
        </w:rPr>
        <w:t xml:space="preserve">and </w:t>
      </w:r>
      <w:r w:rsidRPr="00D67F19">
        <w:rPr>
          <w:rFonts w:ascii="Tahoma" w:hAnsi="Tahoma" w:cs="Tahoma"/>
          <w:sz w:val="24"/>
          <w:szCs w:val="24"/>
        </w:rPr>
        <w:t xml:space="preserve">understanding how and why decisions are made. </w:t>
      </w:r>
      <w:r w:rsidR="0061791A" w:rsidRPr="00D67F19">
        <w:rPr>
          <w:rFonts w:ascii="Tahoma" w:hAnsi="Tahoma" w:cs="Tahoma"/>
          <w:sz w:val="24"/>
          <w:szCs w:val="24"/>
        </w:rPr>
        <w:t>Judicial independence is not protected by removing the judiciary from public view but rather by reinforcing public trust through openness and transparency.</w:t>
      </w:r>
      <w:r w:rsidR="00A20D84">
        <w:rPr>
          <w:rFonts w:ascii="Tahoma" w:hAnsi="Tahoma" w:cs="Tahoma"/>
          <w:sz w:val="24"/>
          <w:szCs w:val="24"/>
        </w:rPr>
        <w:t xml:space="preserve"> </w:t>
      </w:r>
    </w:p>
    <w:p w14:paraId="7E68729E" w14:textId="5B239694" w:rsidR="00A20D84" w:rsidRPr="00D67F19" w:rsidRDefault="00A20D84" w:rsidP="00A20D84">
      <w:pPr>
        <w:spacing w:line="276" w:lineRule="auto"/>
        <w:rPr>
          <w:rFonts w:ascii="Tahoma" w:hAnsi="Tahoma" w:cs="Tahoma"/>
          <w:sz w:val="24"/>
          <w:szCs w:val="24"/>
        </w:rPr>
      </w:pPr>
      <w:r w:rsidRPr="00D67F19">
        <w:rPr>
          <w:rFonts w:ascii="Tahoma" w:hAnsi="Tahoma" w:cs="Tahoma"/>
          <w:sz w:val="24"/>
          <w:szCs w:val="24"/>
        </w:rPr>
        <w:t>In England and Wales, we have a publicly available ‘Guide to Judicial Conduct’ which sets out for all to see the rules and expectations by which we expect all judicial office holders to abide. The Guide makes clear that public confidence in the judiciary relies not only on actual independence, but also on the public perception of that independence. It must be evident that judges are impartial and that their decisions are</w:t>
      </w:r>
      <w:r>
        <w:rPr>
          <w:rFonts w:ascii="Tahoma" w:hAnsi="Tahoma" w:cs="Tahoma"/>
          <w:sz w:val="24"/>
          <w:szCs w:val="24"/>
        </w:rPr>
        <w:t xml:space="preserve"> </w:t>
      </w:r>
      <w:r w:rsidRPr="00D67F19">
        <w:rPr>
          <w:rFonts w:ascii="Tahoma" w:hAnsi="Tahoma" w:cs="Tahoma"/>
          <w:sz w:val="24"/>
          <w:szCs w:val="24"/>
        </w:rPr>
        <w:t xml:space="preserve">reached without influence. </w:t>
      </w:r>
    </w:p>
    <w:p w14:paraId="2882764F" w14:textId="5456EC2C" w:rsidR="005763C5" w:rsidRDefault="00BE5A99" w:rsidP="00D67F19">
      <w:pPr>
        <w:spacing w:line="276" w:lineRule="auto"/>
        <w:rPr>
          <w:rFonts w:ascii="Tahoma" w:hAnsi="Tahoma" w:cs="Tahoma"/>
          <w:sz w:val="24"/>
          <w:szCs w:val="24"/>
        </w:rPr>
      </w:pPr>
      <w:r>
        <w:rPr>
          <w:rFonts w:ascii="Tahoma" w:hAnsi="Tahoma" w:cs="Tahoma"/>
          <w:sz w:val="24"/>
          <w:szCs w:val="24"/>
        </w:rPr>
        <w:t>In a world where public trust in institutions cannot be taken for granted, t</w:t>
      </w:r>
      <w:r w:rsidR="005763C5" w:rsidRPr="00D67F19">
        <w:rPr>
          <w:rFonts w:ascii="Tahoma" w:hAnsi="Tahoma" w:cs="Tahoma"/>
          <w:sz w:val="24"/>
          <w:szCs w:val="24"/>
        </w:rPr>
        <w:t xml:space="preserve">ransparency has become more important than ever. </w:t>
      </w:r>
      <w:r w:rsidR="003405B3" w:rsidRPr="00D67F19">
        <w:rPr>
          <w:rFonts w:ascii="Tahoma" w:hAnsi="Tahoma" w:cs="Tahoma"/>
          <w:sz w:val="24"/>
          <w:szCs w:val="24"/>
        </w:rPr>
        <w:t xml:space="preserve">In the age of instant communication and heightened public expectation, the judiciary must meet a broader demand for accessibility, </w:t>
      </w:r>
      <w:r w:rsidR="3C7EAA31" w:rsidRPr="00D67F19">
        <w:rPr>
          <w:rFonts w:ascii="Tahoma" w:hAnsi="Tahoma" w:cs="Tahoma"/>
          <w:sz w:val="24"/>
          <w:szCs w:val="24"/>
        </w:rPr>
        <w:t>both</w:t>
      </w:r>
      <w:r w:rsidR="22E4F48A" w:rsidRPr="00D67F19">
        <w:rPr>
          <w:rFonts w:ascii="Tahoma" w:hAnsi="Tahoma" w:cs="Tahoma"/>
          <w:sz w:val="24"/>
          <w:szCs w:val="24"/>
        </w:rPr>
        <w:t xml:space="preserve"> </w:t>
      </w:r>
      <w:r w:rsidR="003405B3" w:rsidRPr="00D67F19">
        <w:rPr>
          <w:rFonts w:ascii="Tahoma" w:hAnsi="Tahoma" w:cs="Tahoma"/>
          <w:sz w:val="24"/>
          <w:szCs w:val="24"/>
        </w:rPr>
        <w:t xml:space="preserve">in principle </w:t>
      </w:r>
      <w:r w:rsidR="4DF84DF5" w:rsidRPr="00D67F19">
        <w:rPr>
          <w:rFonts w:ascii="Tahoma" w:hAnsi="Tahoma" w:cs="Tahoma"/>
          <w:sz w:val="24"/>
          <w:szCs w:val="24"/>
        </w:rPr>
        <w:t xml:space="preserve">and </w:t>
      </w:r>
      <w:r w:rsidR="003405B3" w:rsidRPr="00D67F19">
        <w:rPr>
          <w:rFonts w:ascii="Tahoma" w:hAnsi="Tahoma" w:cs="Tahoma"/>
          <w:sz w:val="24"/>
          <w:szCs w:val="24"/>
        </w:rPr>
        <w:t xml:space="preserve">in practice. Today, transparency is no longer confined </w:t>
      </w:r>
      <w:r w:rsidR="003405B3" w:rsidRPr="00D67F19">
        <w:rPr>
          <w:rFonts w:ascii="Tahoma" w:hAnsi="Tahoma" w:cs="Tahoma"/>
          <w:sz w:val="24"/>
          <w:szCs w:val="24"/>
        </w:rPr>
        <w:lastRenderedPageBreak/>
        <w:t>to the open courtroom. It includes the timely publication of judgments, the responsible use of live streaming, digitisation</w:t>
      </w:r>
      <w:r w:rsidR="4546B16E" w:rsidRPr="00D67F19">
        <w:rPr>
          <w:rFonts w:ascii="Tahoma" w:hAnsi="Tahoma" w:cs="Tahoma"/>
          <w:sz w:val="24"/>
          <w:szCs w:val="24"/>
        </w:rPr>
        <w:t>,</w:t>
      </w:r>
      <w:r w:rsidR="003405B3" w:rsidRPr="00D67F19">
        <w:rPr>
          <w:rFonts w:ascii="Tahoma" w:hAnsi="Tahoma" w:cs="Tahoma"/>
          <w:sz w:val="24"/>
          <w:szCs w:val="24"/>
        </w:rPr>
        <w:t xml:space="preserve"> and the clarity with which reasons are given.</w:t>
      </w:r>
    </w:p>
    <w:p w14:paraId="4DA28209" w14:textId="2C0DACF8" w:rsidR="002E42FE" w:rsidRPr="00D67F19" w:rsidRDefault="002E42FE" w:rsidP="00D67F19">
      <w:pPr>
        <w:spacing w:line="276" w:lineRule="auto"/>
        <w:rPr>
          <w:rFonts w:ascii="Tahoma" w:hAnsi="Tahoma" w:cs="Tahoma"/>
          <w:sz w:val="24"/>
          <w:szCs w:val="24"/>
        </w:rPr>
      </w:pPr>
      <w:r>
        <w:rPr>
          <w:rFonts w:ascii="Tahoma" w:hAnsi="Tahoma" w:cs="Tahoma"/>
          <w:sz w:val="24"/>
          <w:szCs w:val="24"/>
        </w:rPr>
        <w:t xml:space="preserve">In recent years, </w:t>
      </w:r>
      <w:r w:rsidR="00650280">
        <w:rPr>
          <w:rFonts w:ascii="Tahoma" w:hAnsi="Tahoma" w:cs="Tahoma"/>
          <w:sz w:val="24"/>
          <w:szCs w:val="24"/>
        </w:rPr>
        <w:t xml:space="preserve">livestreaming and filming of court hearings </w:t>
      </w:r>
      <w:r w:rsidR="009C5FED">
        <w:rPr>
          <w:rFonts w:ascii="Tahoma" w:hAnsi="Tahoma" w:cs="Tahoma"/>
          <w:sz w:val="24"/>
          <w:szCs w:val="24"/>
        </w:rPr>
        <w:t xml:space="preserve">has been </w:t>
      </w:r>
      <w:r w:rsidR="00A100C9">
        <w:rPr>
          <w:rFonts w:ascii="Tahoma" w:hAnsi="Tahoma" w:cs="Tahoma"/>
          <w:sz w:val="24"/>
          <w:szCs w:val="24"/>
        </w:rPr>
        <w:t xml:space="preserve">up and running </w:t>
      </w:r>
      <w:r w:rsidR="009C5FED">
        <w:rPr>
          <w:rFonts w:ascii="Tahoma" w:hAnsi="Tahoma" w:cs="Tahoma"/>
          <w:sz w:val="24"/>
          <w:szCs w:val="24"/>
        </w:rPr>
        <w:t>in the</w:t>
      </w:r>
      <w:r w:rsidR="00A100C9">
        <w:rPr>
          <w:rFonts w:ascii="Tahoma" w:hAnsi="Tahoma" w:cs="Tahoma"/>
          <w:sz w:val="24"/>
          <w:szCs w:val="24"/>
        </w:rPr>
        <w:t xml:space="preserve"> Court of Appeal (Civil Division)</w:t>
      </w:r>
      <w:r w:rsidR="00462B47">
        <w:rPr>
          <w:rFonts w:ascii="Tahoma" w:hAnsi="Tahoma" w:cs="Tahoma"/>
          <w:sz w:val="24"/>
          <w:szCs w:val="24"/>
        </w:rPr>
        <w:t xml:space="preserve">, </w:t>
      </w:r>
      <w:r w:rsidR="009C5FED">
        <w:rPr>
          <w:rFonts w:ascii="Tahoma" w:hAnsi="Tahoma" w:cs="Tahoma"/>
          <w:sz w:val="24"/>
          <w:szCs w:val="24"/>
        </w:rPr>
        <w:t xml:space="preserve">there has been </w:t>
      </w:r>
      <w:r w:rsidR="00462B47">
        <w:rPr>
          <w:rFonts w:ascii="Tahoma" w:hAnsi="Tahoma" w:cs="Tahoma"/>
          <w:sz w:val="24"/>
          <w:szCs w:val="24"/>
        </w:rPr>
        <w:t>broadcasting of hearings in Court of Appeal (Criminal Division)</w:t>
      </w:r>
      <w:r w:rsidR="00E41A09">
        <w:rPr>
          <w:rFonts w:ascii="Tahoma" w:hAnsi="Tahoma" w:cs="Tahoma"/>
          <w:sz w:val="24"/>
          <w:szCs w:val="24"/>
        </w:rPr>
        <w:t xml:space="preserve"> and of </w:t>
      </w:r>
      <w:r w:rsidR="009C5FED">
        <w:rPr>
          <w:rFonts w:ascii="Tahoma" w:hAnsi="Tahoma" w:cs="Tahoma"/>
          <w:sz w:val="24"/>
          <w:szCs w:val="24"/>
        </w:rPr>
        <w:t xml:space="preserve">Crown Court </w:t>
      </w:r>
      <w:r w:rsidR="00E41A09">
        <w:rPr>
          <w:rFonts w:ascii="Tahoma" w:hAnsi="Tahoma" w:cs="Tahoma"/>
          <w:sz w:val="24"/>
          <w:szCs w:val="24"/>
        </w:rPr>
        <w:t>sentencing remarks in high profile criminal cases.</w:t>
      </w:r>
    </w:p>
    <w:p w14:paraId="55B1A380" w14:textId="36518242" w:rsidR="000D7FE2" w:rsidRPr="00D67F19" w:rsidRDefault="0087706F" w:rsidP="00D67F19">
      <w:pPr>
        <w:spacing w:line="276" w:lineRule="auto"/>
        <w:rPr>
          <w:rFonts w:ascii="Tahoma" w:hAnsi="Tahoma" w:cs="Tahoma"/>
          <w:sz w:val="24"/>
          <w:szCs w:val="24"/>
        </w:rPr>
      </w:pPr>
      <w:r w:rsidRPr="00D67F19">
        <w:rPr>
          <w:rFonts w:ascii="Tahoma" w:hAnsi="Tahoma" w:cs="Tahoma"/>
          <w:sz w:val="24"/>
          <w:szCs w:val="24"/>
        </w:rPr>
        <w:t>I</w:t>
      </w:r>
      <w:r w:rsidR="00E337F5" w:rsidRPr="00D67F19">
        <w:rPr>
          <w:rFonts w:ascii="Tahoma" w:hAnsi="Tahoma" w:cs="Tahoma"/>
          <w:sz w:val="24"/>
          <w:szCs w:val="24"/>
        </w:rPr>
        <w:t>n April 2024, I created the Transparency and Open Justice Board</w:t>
      </w:r>
      <w:r w:rsidR="00C20FD6" w:rsidRPr="00D67F19">
        <w:rPr>
          <w:rFonts w:ascii="Tahoma" w:hAnsi="Tahoma" w:cs="Tahoma"/>
          <w:sz w:val="24"/>
          <w:szCs w:val="24"/>
        </w:rPr>
        <w:t xml:space="preserve"> for the </w:t>
      </w:r>
      <w:r w:rsidR="00A20D84">
        <w:rPr>
          <w:rFonts w:ascii="Tahoma" w:hAnsi="Tahoma" w:cs="Tahoma"/>
          <w:sz w:val="24"/>
          <w:szCs w:val="24"/>
        </w:rPr>
        <w:t xml:space="preserve">judiciary in </w:t>
      </w:r>
      <w:r w:rsidR="00C20FD6" w:rsidRPr="00D67F19">
        <w:rPr>
          <w:rFonts w:ascii="Tahoma" w:hAnsi="Tahoma" w:cs="Tahoma"/>
          <w:sz w:val="24"/>
          <w:szCs w:val="24"/>
        </w:rPr>
        <w:t>England and Wales</w:t>
      </w:r>
      <w:r w:rsidR="00A20D84">
        <w:rPr>
          <w:rFonts w:ascii="Tahoma" w:hAnsi="Tahoma" w:cs="Tahoma"/>
          <w:sz w:val="24"/>
          <w:szCs w:val="24"/>
        </w:rPr>
        <w:t xml:space="preserve">. The Board </w:t>
      </w:r>
      <w:r w:rsidR="007E4B34" w:rsidRPr="00D67F19">
        <w:rPr>
          <w:rFonts w:ascii="Tahoma" w:hAnsi="Tahoma" w:cs="Tahoma"/>
          <w:sz w:val="24"/>
          <w:szCs w:val="24"/>
        </w:rPr>
        <w:t xml:space="preserve">includes representation from all </w:t>
      </w:r>
      <w:r w:rsidR="00DA0346" w:rsidRPr="00D67F19">
        <w:rPr>
          <w:rFonts w:ascii="Tahoma" w:hAnsi="Tahoma" w:cs="Tahoma"/>
          <w:sz w:val="24"/>
          <w:szCs w:val="24"/>
        </w:rPr>
        <w:t xml:space="preserve">levels of seniority across the judiciary and all </w:t>
      </w:r>
      <w:r w:rsidR="6D1AB18F" w:rsidRPr="00D67F19">
        <w:rPr>
          <w:rFonts w:ascii="Tahoma" w:hAnsi="Tahoma" w:cs="Tahoma"/>
          <w:sz w:val="24"/>
          <w:szCs w:val="24"/>
        </w:rPr>
        <w:t>four</w:t>
      </w:r>
      <w:r w:rsidR="007E4B34" w:rsidRPr="00D67F19">
        <w:rPr>
          <w:rFonts w:ascii="Tahoma" w:hAnsi="Tahoma" w:cs="Tahoma"/>
          <w:sz w:val="24"/>
          <w:szCs w:val="24"/>
        </w:rPr>
        <w:t xml:space="preserve"> </w:t>
      </w:r>
      <w:r w:rsidR="00DA0346" w:rsidRPr="00D67F19">
        <w:rPr>
          <w:rFonts w:ascii="Tahoma" w:hAnsi="Tahoma" w:cs="Tahoma"/>
          <w:sz w:val="24"/>
          <w:szCs w:val="24"/>
        </w:rPr>
        <w:t>divisions of</w:t>
      </w:r>
      <w:r w:rsidR="001A7370">
        <w:rPr>
          <w:rFonts w:ascii="Tahoma" w:hAnsi="Tahoma" w:cs="Tahoma"/>
          <w:sz w:val="24"/>
          <w:szCs w:val="24"/>
        </w:rPr>
        <w:t xml:space="preserve"> its</w:t>
      </w:r>
      <w:r w:rsidR="00DA0346" w:rsidRPr="00D67F19">
        <w:rPr>
          <w:rFonts w:ascii="Tahoma" w:hAnsi="Tahoma" w:cs="Tahoma"/>
          <w:sz w:val="24"/>
          <w:szCs w:val="24"/>
        </w:rPr>
        <w:t xml:space="preserve"> work (criminal, civil, family, and tribunals)</w:t>
      </w:r>
      <w:r w:rsidR="00E337F5" w:rsidRPr="00D67F19">
        <w:rPr>
          <w:rFonts w:ascii="Tahoma" w:hAnsi="Tahoma" w:cs="Tahoma"/>
          <w:sz w:val="24"/>
          <w:szCs w:val="24"/>
        </w:rPr>
        <w:t xml:space="preserve">. </w:t>
      </w:r>
      <w:r w:rsidRPr="00D67F19">
        <w:rPr>
          <w:rFonts w:ascii="Tahoma" w:hAnsi="Tahoma" w:cs="Tahoma"/>
          <w:sz w:val="24"/>
          <w:szCs w:val="24"/>
        </w:rPr>
        <w:t xml:space="preserve">My goal in establishing the </w:t>
      </w:r>
      <w:r w:rsidR="00CD64CE" w:rsidRPr="00D67F19">
        <w:rPr>
          <w:rFonts w:ascii="Tahoma" w:hAnsi="Tahoma" w:cs="Tahoma"/>
          <w:sz w:val="24"/>
          <w:szCs w:val="24"/>
        </w:rPr>
        <w:t xml:space="preserve">Board is for </w:t>
      </w:r>
      <w:r w:rsidR="00E422C0" w:rsidRPr="00D67F19">
        <w:rPr>
          <w:rFonts w:ascii="Tahoma" w:hAnsi="Tahoma" w:cs="Tahoma"/>
          <w:sz w:val="24"/>
          <w:szCs w:val="24"/>
        </w:rPr>
        <w:t>t</w:t>
      </w:r>
      <w:r w:rsidR="00DA0346" w:rsidRPr="00D67F19">
        <w:rPr>
          <w:rFonts w:ascii="Tahoma" w:hAnsi="Tahoma" w:cs="Tahoma"/>
          <w:sz w:val="24"/>
          <w:szCs w:val="24"/>
        </w:rPr>
        <w:t xml:space="preserve">ransparency and </w:t>
      </w:r>
      <w:r w:rsidR="00E422C0" w:rsidRPr="00D67F19">
        <w:rPr>
          <w:rFonts w:ascii="Tahoma" w:hAnsi="Tahoma" w:cs="Tahoma"/>
          <w:sz w:val="24"/>
          <w:szCs w:val="24"/>
        </w:rPr>
        <w:t>o</w:t>
      </w:r>
      <w:r w:rsidR="00DA0346" w:rsidRPr="00D67F19">
        <w:rPr>
          <w:rFonts w:ascii="Tahoma" w:hAnsi="Tahoma" w:cs="Tahoma"/>
          <w:sz w:val="24"/>
          <w:szCs w:val="24"/>
        </w:rPr>
        <w:t xml:space="preserve">pen </w:t>
      </w:r>
      <w:r w:rsidR="00E422C0" w:rsidRPr="00D67F19">
        <w:rPr>
          <w:rFonts w:ascii="Tahoma" w:hAnsi="Tahoma" w:cs="Tahoma"/>
          <w:sz w:val="24"/>
          <w:szCs w:val="24"/>
        </w:rPr>
        <w:t>j</w:t>
      </w:r>
      <w:r w:rsidR="00DA0346" w:rsidRPr="00D67F19">
        <w:rPr>
          <w:rFonts w:ascii="Tahoma" w:hAnsi="Tahoma" w:cs="Tahoma"/>
          <w:sz w:val="24"/>
          <w:szCs w:val="24"/>
        </w:rPr>
        <w:t>ustice</w:t>
      </w:r>
      <w:r w:rsidR="00CD64CE" w:rsidRPr="00D67F19">
        <w:rPr>
          <w:rFonts w:ascii="Tahoma" w:hAnsi="Tahoma" w:cs="Tahoma"/>
          <w:sz w:val="24"/>
          <w:szCs w:val="24"/>
        </w:rPr>
        <w:t xml:space="preserve"> to be seen </w:t>
      </w:r>
      <w:r w:rsidR="006946A4">
        <w:rPr>
          <w:rFonts w:ascii="Tahoma" w:hAnsi="Tahoma" w:cs="Tahoma"/>
          <w:sz w:val="24"/>
          <w:szCs w:val="24"/>
        </w:rPr>
        <w:t xml:space="preserve">not </w:t>
      </w:r>
      <w:r w:rsidR="00CD64CE" w:rsidRPr="00D67F19">
        <w:rPr>
          <w:rFonts w:ascii="Tahoma" w:hAnsi="Tahoma" w:cs="Tahoma"/>
          <w:sz w:val="24"/>
          <w:szCs w:val="24"/>
        </w:rPr>
        <w:t>a</w:t>
      </w:r>
      <w:r w:rsidR="4638C30C" w:rsidRPr="00D67F19">
        <w:rPr>
          <w:rFonts w:ascii="Tahoma" w:hAnsi="Tahoma" w:cs="Tahoma"/>
          <w:sz w:val="24"/>
          <w:szCs w:val="24"/>
        </w:rPr>
        <w:t>s</w:t>
      </w:r>
      <w:r w:rsidR="00CD64CE" w:rsidRPr="00D67F19">
        <w:rPr>
          <w:rFonts w:ascii="Tahoma" w:hAnsi="Tahoma" w:cs="Tahoma"/>
          <w:sz w:val="24"/>
          <w:szCs w:val="24"/>
        </w:rPr>
        <w:t xml:space="preserve"> merely a ‘bolt-on’ or a ‘nice to have’ – but rather an integral part of </w:t>
      </w:r>
      <w:r w:rsidR="006946A4">
        <w:rPr>
          <w:rFonts w:ascii="Tahoma" w:hAnsi="Tahoma" w:cs="Tahoma"/>
          <w:sz w:val="24"/>
          <w:szCs w:val="24"/>
        </w:rPr>
        <w:t>the delivery of justic</w:t>
      </w:r>
      <w:r w:rsidR="000D6A5E">
        <w:rPr>
          <w:rFonts w:ascii="Tahoma" w:hAnsi="Tahoma" w:cs="Tahoma"/>
          <w:sz w:val="24"/>
          <w:szCs w:val="24"/>
        </w:rPr>
        <w:t>e</w:t>
      </w:r>
      <w:r w:rsidR="000D7FE2" w:rsidRPr="00D67F19">
        <w:rPr>
          <w:rFonts w:ascii="Tahoma" w:hAnsi="Tahoma" w:cs="Tahoma"/>
          <w:sz w:val="24"/>
          <w:szCs w:val="24"/>
        </w:rPr>
        <w:t xml:space="preserve">. </w:t>
      </w:r>
    </w:p>
    <w:p w14:paraId="06D561AF" w14:textId="5F21DEE1" w:rsidR="00173E7E" w:rsidRPr="00D67F19" w:rsidRDefault="000D7FE2" w:rsidP="00D67F19">
      <w:pPr>
        <w:spacing w:line="276" w:lineRule="auto"/>
        <w:rPr>
          <w:rFonts w:ascii="Tahoma" w:hAnsi="Tahoma" w:cs="Tahoma"/>
          <w:iCs/>
          <w:sz w:val="24"/>
          <w:szCs w:val="24"/>
        </w:rPr>
      </w:pPr>
      <w:r w:rsidRPr="00D67F19">
        <w:rPr>
          <w:rFonts w:ascii="Tahoma" w:hAnsi="Tahoma" w:cs="Tahoma"/>
          <w:iCs/>
          <w:sz w:val="24"/>
          <w:szCs w:val="24"/>
        </w:rPr>
        <w:t xml:space="preserve">The Board has been tasked to </w:t>
      </w:r>
      <w:r w:rsidR="00882A7C">
        <w:rPr>
          <w:rFonts w:ascii="Tahoma" w:hAnsi="Tahoma" w:cs="Tahoma"/>
          <w:iCs/>
          <w:sz w:val="24"/>
          <w:szCs w:val="24"/>
        </w:rPr>
        <w:t>identify</w:t>
      </w:r>
      <w:r w:rsidR="00DA0346" w:rsidRPr="00D67F19">
        <w:rPr>
          <w:rFonts w:ascii="Tahoma" w:hAnsi="Tahoma" w:cs="Tahoma"/>
          <w:iCs/>
          <w:sz w:val="24"/>
          <w:szCs w:val="24"/>
        </w:rPr>
        <w:t xml:space="preserve"> </w:t>
      </w:r>
      <w:r w:rsidR="00E337F5" w:rsidRPr="00D67F19">
        <w:rPr>
          <w:rFonts w:ascii="Tahoma" w:hAnsi="Tahoma" w:cs="Tahoma"/>
          <w:iCs/>
          <w:sz w:val="24"/>
          <w:szCs w:val="24"/>
        </w:rPr>
        <w:t xml:space="preserve">workstreams </w:t>
      </w:r>
      <w:r w:rsidR="00173E7E" w:rsidRPr="00D67F19">
        <w:rPr>
          <w:rFonts w:ascii="Tahoma" w:hAnsi="Tahoma" w:cs="Tahoma"/>
          <w:iCs/>
          <w:sz w:val="24"/>
          <w:szCs w:val="24"/>
        </w:rPr>
        <w:t>to promote open justice to enable the public to understand and scrutinise the administration of justice by Courts and Tribunals; and thereby seek to uphold public confidence in the administration of justice; and support improved public understanding of the constitutional role discharged by Courts and Tribunals</w:t>
      </w:r>
      <w:r w:rsidR="00243DAE">
        <w:rPr>
          <w:rFonts w:ascii="Tahoma" w:hAnsi="Tahoma" w:cs="Tahoma"/>
          <w:iCs/>
          <w:sz w:val="24"/>
          <w:szCs w:val="24"/>
        </w:rPr>
        <w:t>.</w:t>
      </w:r>
    </w:p>
    <w:p w14:paraId="4ECE3099" w14:textId="17925AF0" w:rsidR="00E337F5" w:rsidRPr="00D67F19" w:rsidRDefault="00E337F5" w:rsidP="00D67F19">
      <w:pPr>
        <w:spacing w:line="276" w:lineRule="auto"/>
        <w:rPr>
          <w:rFonts w:ascii="Tahoma" w:hAnsi="Tahoma" w:cs="Tahoma"/>
          <w:iCs/>
          <w:sz w:val="24"/>
          <w:szCs w:val="24"/>
        </w:rPr>
      </w:pPr>
      <w:r w:rsidRPr="00D67F19">
        <w:rPr>
          <w:rFonts w:ascii="Tahoma" w:hAnsi="Tahoma" w:cs="Tahoma"/>
          <w:iCs/>
          <w:sz w:val="24"/>
          <w:szCs w:val="24"/>
        </w:rPr>
        <w:t>Since its establishment, it has delivered significant progress.</w:t>
      </w:r>
      <w:r w:rsidR="000D6A5E">
        <w:rPr>
          <w:rFonts w:ascii="Tahoma" w:hAnsi="Tahoma" w:cs="Tahoma"/>
          <w:iCs/>
          <w:sz w:val="24"/>
          <w:szCs w:val="24"/>
        </w:rPr>
        <w:t xml:space="preserve"> </w:t>
      </w:r>
    </w:p>
    <w:p w14:paraId="626DAC64" w14:textId="3860DA02" w:rsidR="00E422C0" w:rsidRPr="00D67F19" w:rsidRDefault="00E337F5" w:rsidP="00D67F19">
      <w:pPr>
        <w:spacing w:line="276" w:lineRule="auto"/>
        <w:rPr>
          <w:rFonts w:ascii="Tahoma" w:hAnsi="Tahoma" w:cs="Tahoma"/>
          <w:sz w:val="24"/>
          <w:szCs w:val="24"/>
        </w:rPr>
      </w:pPr>
      <w:r w:rsidRPr="00D67F19">
        <w:rPr>
          <w:rFonts w:ascii="Tahoma" w:hAnsi="Tahoma" w:cs="Tahoma"/>
          <w:sz w:val="24"/>
          <w:szCs w:val="24"/>
        </w:rPr>
        <w:t>Between December 2024 and February of this year, the Board undertook</w:t>
      </w:r>
      <w:r w:rsidR="0CBA2174" w:rsidRPr="00D67F19">
        <w:rPr>
          <w:rFonts w:ascii="Tahoma" w:hAnsi="Tahoma" w:cs="Tahoma"/>
          <w:sz w:val="24"/>
          <w:szCs w:val="24"/>
        </w:rPr>
        <w:t xml:space="preserve"> a</w:t>
      </w:r>
      <w:r w:rsidRPr="00D67F19">
        <w:rPr>
          <w:rFonts w:ascii="Tahoma" w:hAnsi="Tahoma" w:cs="Tahoma"/>
          <w:sz w:val="24"/>
          <w:szCs w:val="24"/>
        </w:rPr>
        <w:t xml:space="preserve"> </w:t>
      </w:r>
      <w:r w:rsidR="000C31F4" w:rsidRPr="00D67F19">
        <w:rPr>
          <w:rFonts w:ascii="Tahoma" w:hAnsi="Tahoma" w:cs="Tahoma"/>
          <w:sz w:val="24"/>
          <w:szCs w:val="24"/>
        </w:rPr>
        <w:t xml:space="preserve">full </w:t>
      </w:r>
      <w:r w:rsidRPr="00D67F19">
        <w:rPr>
          <w:rFonts w:ascii="Tahoma" w:hAnsi="Tahoma" w:cs="Tahoma"/>
          <w:sz w:val="24"/>
          <w:szCs w:val="24"/>
        </w:rPr>
        <w:t xml:space="preserve">public engagement exercise </w:t>
      </w:r>
      <w:r w:rsidR="000C31F4" w:rsidRPr="00D67F19">
        <w:rPr>
          <w:rFonts w:ascii="Tahoma" w:hAnsi="Tahoma" w:cs="Tahoma"/>
          <w:sz w:val="24"/>
          <w:szCs w:val="24"/>
        </w:rPr>
        <w:t>to establish its</w:t>
      </w:r>
      <w:r w:rsidRPr="00D67F19">
        <w:rPr>
          <w:rFonts w:ascii="Tahoma" w:hAnsi="Tahoma" w:cs="Tahoma"/>
          <w:sz w:val="24"/>
          <w:szCs w:val="24"/>
        </w:rPr>
        <w:t xml:space="preserve"> key objectives</w:t>
      </w:r>
      <w:r w:rsidR="000C31F4" w:rsidRPr="00D67F19">
        <w:rPr>
          <w:rFonts w:ascii="Tahoma" w:hAnsi="Tahoma" w:cs="Tahoma"/>
          <w:sz w:val="24"/>
          <w:szCs w:val="24"/>
        </w:rPr>
        <w:t xml:space="preserve">. </w:t>
      </w:r>
      <w:r w:rsidR="007C1DD0" w:rsidRPr="00D67F19">
        <w:rPr>
          <w:rFonts w:ascii="Tahoma" w:hAnsi="Tahoma" w:cs="Tahoma"/>
          <w:sz w:val="24"/>
          <w:szCs w:val="24"/>
        </w:rPr>
        <w:t>The overriding objective is that Courts and Tribunals should deal with cases justly, and that the principles of transparency and open justice generally require the proceedings and decisions to be open and accessible to everyone (including the public and the media)</w:t>
      </w:r>
      <w:r w:rsidR="00AD15AF">
        <w:rPr>
          <w:rFonts w:ascii="Tahoma" w:hAnsi="Tahoma" w:cs="Tahoma"/>
          <w:sz w:val="24"/>
          <w:szCs w:val="24"/>
        </w:rPr>
        <w:t xml:space="preserve">. </w:t>
      </w:r>
    </w:p>
    <w:p w14:paraId="4BE2071B" w14:textId="7F67EED8" w:rsidR="0084116E" w:rsidRPr="00D67F19" w:rsidRDefault="00273D62" w:rsidP="00D67F19">
      <w:pPr>
        <w:spacing w:line="276" w:lineRule="auto"/>
        <w:rPr>
          <w:rFonts w:ascii="Tahoma" w:hAnsi="Tahoma" w:cs="Tahoma"/>
          <w:sz w:val="24"/>
          <w:szCs w:val="24"/>
        </w:rPr>
      </w:pPr>
      <w:r w:rsidRPr="00D67F19">
        <w:rPr>
          <w:rFonts w:ascii="Tahoma" w:hAnsi="Tahoma" w:cs="Tahoma"/>
          <w:sz w:val="24"/>
          <w:szCs w:val="24"/>
        </w:rPr>
        <w:t xml:space="preserve">To achieve this, the Board </w:t>
      </w:r>
      <w:r w:rsidR="001D2F6D">
        <w:rPr>
          <w:rFonts w:ascii="Tahoma" w:hAnsi="Tahoma" w:cs="Tahoma"/>
          <w:sz w:val="24"/>
          <w:szCs w:val="24"/>
        </w:rPr>
        <w:t xml:space="preserve">has </w:t>
      </w:r>
      <w:r w:rsidRPr="00D67F19">
        <w:rPr>
          <w:rFonts w:ascii="Tahoma" w:hAnsi="Tahoma" w:cs="Tahoma"/>
          <w:sz w:val="24"/>
          <w:szCs w:val="24"/>
        </w:rPr>
        <w:t xml:space="preserve">identified </w:t>
      </w:r>
      <w:r w:rsidR="2693E230" w:rsidRPr="00D67F19">
        <w:rPr>
          <w:rFonts w:ascii="Tahoma" w:hAnsi="Tahoma" w:cs="Tahoma"/>
          <w:sz w:val="24"/>
          <w:szCs w:val="24"/>
        </w:rPr>
        <w:t>four</w:t>
      </w:r>
      <w:r w:rsidR="007C1DD0" w:rsidRPr="00D67F19">
        <w:rPr>
          <w:rFonts w:ascii="Tahoma" w:hAnsi="Tahoma" w:cs="Tahoma"/>
          <w:sz w:val="24"/>
          <w:szCs w:val="24"/>
        </w:rPr>
        <w:t xml:space="preserve"> </w:t>
      </w:r>
      <w:r w:rsidR="009245BF" w:rsidRPr="00D67F19">
        <w:rPr>
          <w:rFonts w:ascii="Tahoma" w:hAnsi="Tahoma" w:cs="Tahoma"/>
          <w:sz w:val="24"/>
          <w:szCs w:val="24"/>
        </w:rPr>
        <w:t>practical</w:t>
      </w:r>
      <w:r w:rsidR="005363DC" w:rsidRPr="00D67F19">
        <w:rPr>
          <w:rFonts w:ascii="Tahoma" w:hAnsi="Tahoma" w:cs="Tahoma"/>
          <w:sz w:val="24"/>
          <w:szCs w:val="24"/>
        </w:rPr>
        <w:t xml:space="preserve"> steps for every court and tribunal across England and Wales:</w:t>
      </w:r>
    </w:p>
    <w:p w14:paraId="06C9522E" w14:textId="76984C46" w:rsidR="00420BBC" w:rsidRPr="00D67F19" w:rsidRDefault="009245BF" w:rsidP="00D67F19">
      <w:pPr>
        <w:pStyle w:val="ListParagraph"/>
        <w:numPr>
          <w:ilvl w:val="0"/>
          <w:numId w:val="24"/>
        </w:numPr>
        <w:spacing w:line="276" w:lineRule="auto"/>
        <w:contextualSpacing w:val="0"/>
        <w:rPr>
          <w:rFonts w:ascii="Tahoma" w:hAnsi="Tahoma" w:cs="Tahoma"/>
          <w:iCs/>
          <w:sz w:val="24"/>
          <w:szCs w:val="24"/>
        </w:rPr>
      </w:pPr>
      <w:r w:rsidRPr="00D67F19">
        <w:rPr>
          <w:rFonts w:ascii="Tahoma" w:hAnsi="Tahoma" w:cs="Tahoma"/>
          <w:iCs/>
          <w:sz w:val="24"/>
          <w:szCs w:val="24"/>
        </w:rPr>
        <w:t>T</w:t>
      </w:r>
      <w:r w:rsidR="000D7ABA" w:rsidRPr="00D67F19">
        <w:rPr>
          <w:rFonts w:ascii="Tahoma" w:hAnsi="Tahoma" w:cs="Tahoma"/>
          <w:iCs/>
          <w:sz w:val="24"/>
          <w:szCs w:val="24"/>
        </w:rPr>
        <w:t>imely and effective access to information about cases before a Court or Tribunal, including:</w:t>
      </w:r>
      <w:r w:rsidR="000D7ABA" w:rsidRPr="00D67F19">
        <w:rPr>
          <w:rFonts w:ascii="Tahoma" w:hAnsi="Tahoma" w:cs="Tahoma"/>
          <w:sz w:val="24"/>
          <w:szCs w:val="24"/>
        </w:rPr>
        <w:t xml:space="preserve"> </w:t>
      </w:r>
      <w:r w:rsidR="000D7ABA" w:rsidRPr="00D67F19">
        <w:rPr>
          <w:rFonts w:ascii="Tahoma" w:hAnsi="Tahoma" w:cs="Tahoma"/>
          <w:iCs/>
          <w:sz w:val="24"/>
          <w:szCs w:val="24"/>
        </w:rPr>
        <w:t>the principal subject matter of the case</w:t>
      </w:r>
      <w:r w:rsidR="001327DC" w:rsidRPr="00D67F19">
        <w:rPr>
          <w:rFonts w:ascii="Tahoma" w:hAnsi="Tahoma" w:cs="Tahoma"/>
          <w:iCs/>
          <w:sz w:val="24"/>
          <w:szCs w:val="24"/>
        </w:rPr>
        <w:t>;</w:t>
      </w:r>
      <w:r w:rsidR="000D7ABA" w:rsidRPr="00D67F19">
        <w:rPr>
          <w:rFonts w:ascii="Tahoma" w:hAnsi="Tahoma" w:cs="Tahoma"/>
          <w:iCs/>
          <w:sz w:val="24"/>
          <w:szCs w:val="24"/>
        </w:rPr>
        <w:t xml:space="preserve"> </w:t>
      </w:r>
      <w:r w:rsidR="001327DC" w:rsidRPr="00D67F19">
        <w:rPr>
          <w:rFonts w:ascii="Tahoma" w:hAnsi="Tahoma" w:cs="Tahoma"/>
          <w:iCs/>
          <w:sz w:val="24"/>
          <w:szCs w:val="24"/>
        </w:rPr>
        <w:t>the location, date and time of the hearing</w:t>
      </w:r>
      <w:r w:rsidR="00420BBC" w:rsidRPr="00D67F19">
        <w:rPr>
          <w:rFonts w:ascii="Tahoma" w:hAnsi="Tahoma" w:cs="Tahoma"/>
          <w:iCs/>
          <w:sz w:val="24"/>
          <w:szCs w:val="24"/>
        </w:rPr>
        <w:t xml:space="preserve">; and information on any reporting restrictions imposed, the rationale for those restrictions, and clear information on how to challenge this. </w:t>
      </w:r>
    </w:p>
    <w:p w14:paraId="1096A56D" w14:textId="2ED08C68" w:rsidR="005363DC" w:rsidRPr="00D67F19" w:rsidRDefault="009245BF" w:rsidP="00D67F19">
      <w:pPr>
        <w:pStyle w:val="ListParagraph"/>
        <w:numPr>
          <w:ilvl w:val="0"/>
          <w:numId w:val="24"/>
        </w:numPr>
        <w:spacing w:line="276" w:lineRule="auto"/>
        <w:contextualSpacing w:val="0"/>
        <w:rPr>
          <w:rFonts w:ascii="Tahoma" w:hAnsi="Tahoma" w:cs="Tahoma"/>
          <w:iCs/>
          <w:sz w:val="24"/>
          <w:szCs w:val="24"/>
        </w:rPr>
      </w:pPr>
      <w:r w:rsidRPr="00D67F19">
        <w:rPr>
          <w:rFonts w:ascii="Tahoma" w:hAnsi="Tahoma" w:cs="Tahoma"/>
          <w:iCs/>
          <w:sz w:val="24"/>
          <w:szCs w:val="24"/>
        </w:rPr>
        <w:t>Timely and effective access to the core documents relating to the proceedings</w:t>
      </w:r>
      <w:r w:rsidR="00CF423F" w:rsidRPr="00D67F19">
        <w:rPr>
          <w:rFonts w:ascii="Tahoma" w:hAnsi="Tahoma" w:cs="Tahoma"/>
          <w:iCs/>
          <w:sz w:val="24"/>
          <w:szCs w:val="24"/>
        </w:rPr>
        <w:t>,</w:t>
      </w:r>
      <w:r w:rsidRPr="00D67F19">
        <w:rPr>
          <w:rFonts w:ascii="Tahoma" w:hAnsi="Tahoma" w:cs="Tahoma"/>
          <w:iCs/>
          <w:sz w:val="24"/>
          <w:szCs w:val="24"/>
        </w:rPr>
        <w:t xml:space="preserve"> </w:t>
      </w:r>
      <w:r w:rsidR="00B03E21" w:rsidRPr="00D67F19">
        <w:rPr>
          <w:rFonts w:ascii="Tahoma" w:hAnsi="Tahoma" w:cs="Tahoma"/>
          <w:iCs/>
          <w:sz w:val="24"/>
          <w:szCs w:val="24"/>
        </w:rPr>
        <w:t>including: the document</w:t>
      </w:r>
      <w:r w:rsidR="00B03E21" w:rsidRPr="00D67F19">
        <w:rPr>
          <w:rFonts w:ascii="Tahoma" w:hAnsi="Tahoma" w:cs="Tahoma"/>
          <w:sz w:val="24"/>
          <w:szCs w:val="24"/>
        </w:rPr>
        <w:t xml:space="preserve"> </w:t>
      </w:r>
      <w:r w:rsidR="00B03E21" w:rsidRPr="00D67F19">
        <w:rPr>
          <w:rFonts w:ascii="Tahoma" w:hAnsi="Tahoma" w:cs="Tahoma"/>
          <w:iCs/>
          <w:sz w:val="24"/>
          <w:szCs w:val="24"/>
        </w:rPr>
        <w:t xml:space="preserve">that identifies the principal subject matter of and issues in the case; the evidence being considered by the court; </w:t>
      </w:r>
      <w:r w:rsidR="00AC51CC" w:rsidRPr="00D67F19">
        <w:rPr>
          <w:rFonts w:ascii="Tahoma" w:hAnsi="Tahoma" w:cs="Tahoma"/>
          <w:iCs/>
          <w:sz w:val="24"/>
          <w:szCs w:val="24"/>
        </w:rPr>
        <w:t xml:space="preserve">submissions from parties; and </w:t>
      </w:r>
      <w:r w:rsidR="004D00EA" w:rsidRPr="00D67F19">
        <w:rPr>
          <w:rFonts w:ascii="Tahoma" w:hAnsi="Tahoma" w:cs="Tahoma"/>
          <w:iCs/>
          <w:sz w:val="24"/>
          <w:szCs w:val="24"/>
        </w:rPr>
        <w:t>written orders, judgements or decisions relating to the case.</w:t>
      </w:r>
    </w:p>
    <w:p w14:paraId="5128B7F1" w14:textId="6C54A174" w:rsidR="004D00EA" w:rsidRPr="00D67F19" w:rsidRDefault="00F77D9B" w:rsidP="00D67F19">
      <w:pPr>
        <w:pStyle w:val="ListParagraph"/>
        <w:numPr>
          <w:ilvl w:val="0"/>
          <w:numId w:val="24"/>
        </w:numPr>
        <w:spacing w:line="276" w:lineRule="auto"/>
        <w:contextualSpacing w:val="0"/>
        <w:rPr>
          <w:rFonts w:ascii="Tahoma" w:hAnsi="Tahoma" w:cs="Tahoma"/>
          <w:iCs/>
          <w:sz w:val="24"/>
          <w:szCs w:val="24"/>
        </w:rPr>
      </w:pPr>
      <w:r w:rsidRPr="00D67F19">
        <w:rPr>
          <w:rFonts w:ascii="Tahoma" w:hAnsi="Tahoma" w:cs="Tahoma"/>
          <w:iCs/>
          <w:sz w:val="24"/>
          <w:szCs w:val="24"/>
        </w:rPr>
        <w:lastRenderedPageBreak/>
        <w:t xml:space="preserve">Effective access to hearings held in public, </w:t>
      </w:r>
      <w:proofErr w:type="gramStart"/>
      <w:r w:rsidRPr="00D67F19">
        <w:rPr>
          <w:rFonts w:ascii="Tahoma" w:hAnsi="Tahoma" w:cs="Tahoma"/>
          <w:iCs/>
          <w:sz w:val="24"/>
          <w:szCs w:val="24"/>
        </w:rPr>
        <w:t>including:</w:t>
      </w:r>
      <w:proofErr w:type="gramEnd"/>
      <w:r w:rsidRPr="00D67F19">
        <w:rPr>
          <w:rFonts w:ascii="Tahoma" w:hAnsi="Tahoma" w:cs="Tahoma"/>
          <w:iCs/>
          <w:sz w:val="24"/>
          <w:szCs w:val="24"/>
        </w:rPr>
        <w:t xml:space="preserve"> enabling members of the public and media representatives to attend the hearing in person; permitting, where appropriate, broadcasting of the whole or part of the hearing; and </w:t>
      </w:r>
      <w:r w:rsidR="00582D9A" w:rsidRPr="00D67F19">
        <w:rPr>
          <w:rFonts w:ascii="Tahoma" w:hAnsi="Tahoma" w:cs="Tahoma"/>
          <w:iCs/>
          <w:sz w:val="24"/>
          <w:szCs w:val="24"/>
        </w:rPr>
        <w:t>enabling transcripts to be obtained of proceedings.</w:t>
      </w:r>
    </w:p>
    <w:p w14:paraId="1E94D503" w14:textId="6FFEDFD6" w:rsidR="00582D9A" w:rsidRPr="00D67F19" w:rsidRDefault="00582D9A" w:rsidP="00D67F19">
      <w:pPr>
        <w:pStyle w:val="ListParagraph"/>
        <w:numPr>
          <w:ilvl w:val="0"/>
          <w:numId w:val="24"/>
        </w:numPr>
        <w:spacing w:line="276" w:lineRule="auto"/>
        <w:contextualSpacing w:val="0"/>
        <w:rPr>
          <w:rFonts w:ascii="Tahoma" w:hAnsi="Tahoma" w:cs="Tahoma"/>
          <w:iCs/>
          <w:sz w:val="24"/>
          <w:szCs w:val="24"/>
        </w:rPr>
      </w:pPr>
      <w:r w:rsidRPr="00D67F19">
        <w:rPr>
          <w:rFonts w:ascii="Tahoma" w:hAnsi="Tahoma" w:cs="Tahoma"/>
          <w:iCs/>
          <w:sz w:val="24"/>
          <w:szCs w:val="24"/>
        </w:rPr>
        <w:t xml:space="preserve">When a hearing is not held in public, a challenge to all courts and tribunals to consider </w:t>
      </w:r>
      <w:r w:rsidR="002E42FE">
        <w:rPr>
          <w:rFonts w:ascii="Tahoma" w:hAnsi="Tahoma" w:cs="Tahoma"/>
          <w:iCs/>
          <w:sz w:val="24"/>
          <w:szCs w:val="24"/>
        </w:rPr>
        <w:t xml:space="preserve">actively </w:t>
      </w:r>
      <w:r w:rsidR="00BE0A6F" w:rsidRPr="00D67F19">
        <w:rPr>
          <w:rFonts w:ascii="Tahoma" w:hAnsi="Tahoma" w:cs="Tahoma"/>
          <w:iCs/>
          <w:sz w:val="24"/>
          <w:szCs w:val="24"/>
        </w:rPr>
        <w:t xml:space="preserve">how the principles of open justice can best be promoted regardless, be that a redacted or summary </w:t>
      </w:r>
      <w:r w:rsidR="007F4FD1" w:rsidRPr="00D67F19">
        <w:rPr>
          <w:rFonts w:ascii="Tahoma" w:hAnsi="Tahoma" w:cs="Tahoma"/>
          <w:iCs/>
          <w:sz w:val="24"/>
          <w:szCs w:val="24"/>
        </w:rPr>
        <w:t>judgment</w:t>
      </w:r>
      <w:r w:rsidR="00BE0A6F" w:rsidRPr="00D67F19">
        <w:rPr>
          <w:rFonts w:ascii="Tahoma" w:hAnsi="Tahoma" w:cs="Tahoma"/>
          <w:iCs/>
          <w:sz w:val="24"/>
          <w:szCs w:val="24"/>
        </w:rPr>
        <w:t xml:space="preserve">, </w:t>
      </w:r>
      <w:r w:rsidR="007F4FD1" w:rsidRPr="00D67F19">
        <w:rPr>
          <w:rFonts w:ascii="Tahoma" w:hAnsi="Tahoma" w:cs="Tahoma"/>
          <w:iCs/>
          <w:sz w:val="24"/>
          <w:szCs w:val="24"/>
        </w:rPr>
        <w:t xml:space="preserve">or a limited number of individuals able to observe the hearing. </w:t>
      </w:r>
    </w:p>
    <w:p w14:paraId="57E279D1" w14:textId="60A0551D" w:rsidR="002B0137" w:rsidRPr="00462B47" w:rsidRDefault="00E41A09" w:rsidP="002B0137">
      <w:pPr>
        <w:spacing w:line="276" w:lineRule="auto"/>
        <w:rPr>
          <w:rFonts w:ascii="Tahoma" w:hAnsi="Tahoma" w:cs="Tahoma"/>
          <w:bCs/>
          <w:sz w:val="24"/>
          <w:szCs w:val="24"/>
        </w:rPr>
      </w:pPr>
      <w:proofErr w:type="gramStart"/>
      <w:r>
        <w:rPr>
          <w:rFonts w:ascii="Tahoma" w:hAnsi="Tahoma" w:cs="Tahoma"/>
          <w:sz w:val="24"/>
          <w:szCs w:val="24"/>
        </w:rPr>
        <w:t>A number of</w:t>
      </w:r>
      <w:proofErr w:type="gramEnd"/>
      <w:r>
        <w:rPr>
          <w:rFonts w:ascii="Tahoma" w:hAnsi="Tahoma" w:cs="Tahoma"/>
          <w:sz w:val="24"/>
          <w:szCs w:val="24"/>
        </w:rPr>
        <w:t xml:space="preserve"> new initiatives now in place to implement these objectives.  </w:t>
      </w:r>
      <w:r w:rsidR="00E337F5" w:rsidRPr="00D67F19">
        <w:rPr>
          <w:rFonts w:ascii="Tahoma" w:hAnsi="Tahoma" w:cs="Tahoma"/>
          <w:sz w:val="24"/>
          <w:szCs w:val="24"/>
        </w:rPr>
        <w:t xml:space="preserve"> </w:t>
      </w:r>
      <w:r w:rsidR="00DD07C9">
        <w:rPr>
          <w:rFonts w:ascii="Tahoma" w:hAnsi="Tahoma" w:cs="Tahoma"/>
          <w:sz w:val="24"/>
          <w:szCs w:val="24"/>
        </w:rPr>
        <w:t xml:space="preserve">For example, </w:t>
      </w:r>
      <w:r w:rsidR="004C420A">
        <w:rPr>
          <w:rFonts w:ascii="Tahoma" w:hAnsi="Tahoma" w:cs="Tahoma"/>
          <w:sz w:val="24"/>
          <w:szCs w:val="24"/>
        </w:rPr>
        <w:t xml:space="preserve">making </w:t>
      </w:r>
      <w:r w:rsidR="00E337F5" w:rsidRPr="00D67F19">
        <w:rPr>
          <w:rFonts w:ascii="Tahoma" w:hAnsi="Tahoma" w:cs="Tahoma"/>
          <w:sz w:val="24"/>
          <w:szCs w:val="24"/>
        </w:rPr>
        <w:t xml:space="preserve">skeleton arguments </w:t>
      </w:r>
      <w:r w:rsidR="004C420A">
        <w:rPr>
          <w:rFonts w:ascii="Tahoma" w:hAnsi="Tahoma" w:cs="Tahoma"/>
          <w:sz w:val="24"/>
          <w:szCs w:val="24"/>
        </w:rPr>
        <w:t>and core documents in the Court of Appeal (Civil Division)</w:t>
      </w:r>
      <w:r w:rsidR="00BE5A99">
        <w:rPr>
          <w:rFonts w:ascii="Tahoma" w:hAnsi="Tahoma" w:cs="Tahoma"/>
          <w:sz w:val="24"/>
          <w:szCs w:val="24"/>
        </w:rPr>
        <w:t xml:space="preserve"> publicly available</w:t>
      </w:r>
      <w:r w:rsidR="00E337F5" w:rsidRPr="00D67F19">
        <w:rPr>
          <w:rFonts w:ascii="Tahoma" w:hAnsi="Tahoma" w:cs="Tahoma"/>
          <w:sz w:val="24"/>
          <w:szCs w:val="24"/>
        </w:rPr>
        <w:t xml:space="preserve">. </w:t>
      </w:r>
      <w:r w:rsidR="00B26184" w:rsidRPr="00D67F19">
        <w:rPr>
          <w:rFonts w:ascii="Tahoma" w:hAnsi="Tahoma" w:cs="Tahoma"/>
          <w:sz w:val="24"/>
          <w:szCs w:val="24"/>
        </w:rPr>
        <w:t xml:space="preserve">The Board </w:t>
      </w:r>
      <w:r w:rsidR="00E337F5" w:rsidRPr="00D67F19">
        <w:rPr>
          <w:rFonts w:ascii="Tahoma" w:hAnsi="Tahoma" w:cs="Tahoma"/>
          <w:sz w:val="24"/>
          <w:szCs w:val="24"/>
        </w:rPr>
        <w:t xml:space="preserve">is working with the Ministry of Justice to extend broadcasting to the Administrative </w:t>
      </w:r>
      <w:r w:rsidR="00BE5A99">
        <w:rPr>
          <w:rFonts w:ascii="Tahoma" w:hAnsi="Tahoma" w:cs="Tahoma"/>
          <w:sz w:val="24"/>
          <w:szCs w:val="24"/>
        </w:rPr>
        <w:t>D</w:t>
      </w:r>
      <w:r w:rsidR="00B26184" w:rsidRPr="00D67F19">
        <w:rPr>
          <w:rFonts w:ascii="Tahoma" w:hAnsi="Tahoma" w:cs="Tahoma"/>
          <w:sz w:val="24"/>
          <w:szCs w:val="24"/>
        </w:rPr>
        <w:t xml:space="preserve">ivision of the High </w:t>
      </w:r>
      <w:r w:rsidR="00E337F5" w:rsidRPr="00D67F19">
        <w:rPr>
          <w:rFonts w:ascii="Tahoma" w:hAnsi="Tahoma" w:cs="Tahoma"/>
          <w:sz w:val="24"/>
          <w:szCs w:val="24"/>
        </w:rPr>
        <w:t>Court</w:t>
      </w:r>
      <w:r w:rsidR="00BE5A99">
        <w:rPr>
          <w:rFonts w:ascii="Tahoma" w:hAnsi="Tahoma" w:cs="Tahoma"/>
          <w:sz w:val="24"/>
          <w:szCs w:val="24"/>
        </w:rPr>
        <w:t xml:space="preserve">. We </w:t>
      </w:r>
      <w:r w:rsidR="00B26184" w:rsidRPr="00D67F19">
        <w:rPr>
          <w:rFonts w:ascii="Tahoma" w:hAnsi="Tahoma" w:cs="Tahoma"/>
          <w:sz w:val="24"/>
          <w:szCs w:val="24"/>
        </w:rPr>
        <w:t xml:space="preserve">are looking to </w:t>
      </w:r>
      <w:r w:rsidR="00771414" w:rsidRPr="00D67F19">
        <w:rPr>
          <w:rFonts w:ascii="Tahoma" w:hAnsi="Tahoma" w:cs="Tahoma"/>
          <w:sz w:val="24"/>
          <w:szCs w:val="24"/>
        </w:rPr>
        <w:t xml:space="preserve">launch </w:t>
      </w:r>
      <w:r w:rsidR="00B70F23" w:rsidRPr="00D67F19">
        <w:rPr>
          <w:rFonts w:ascii="Tahoma" w:hAnsi="Tahoma" w:cs="Tahoma"/>
          <w:sz w:val="24"/>
          <w:szCs w:val="24"/>
        </w:rPr>
        <w:t xml:space="preserve">a pilot </w:t>
      </w:r>
      <w:r w:rsidR="00771414" w:rsidRPr="00D67F19">
        <w:rPr>
          <w:rFonts w:ascii="Tahoma" w:hAnsi="Tahoma" w:cs="Tahoma"/>
          <w:sz w:val="24"/>
          <w:szCs w:val="24"/>
        </w:rPr>
        <w:t xml:space="preserve">next year </w:t>
      </w:r>
      <w:r w:rsidR="00B70F23" w:rsidRPr="00D67F19">
        <w:rPr>
          <w:rFonts w:ascii="Tahoma" w:hAnsi="Tahoma" w:cs="Tahoma"/>
          <w:sz w:val="24"/>
          <w:szCs w:val="24"/>
        </w:rPr>
        <w:t xml:space="preserve">to provide more documents </w:t>
      </w:r>
      <w:r w:rsidR="005660A6" w:rsidRPr="00D67F19">
        <w:rPr>
          <w:rFonts w:ascii="Tahoma" w:hAnsi="Tahoma" w:cs="Tahoma"/>
          <w:sz w:val="24"/>
          <w:szCs w:val="24"/>
        </w:rPr>
        <w:t xml:space="preserve">online </w:t>
      </w:r>
      <w:r w:rsidR="00B70F23" w:rsidRPr="00D67F19">
        <w:rPr>
          <w:rFonts w:ascii="Tahoma" w:hAnsi="Tahoma" w:cs="Tahoma"/>
          <w:sz w:val="24"/>
          <w:szCs w:val="24"/>
        </w:rPr>
        <w:t xml:space="preserve">in </w:t>
      </w:r>
      <w:r w:rsidR="004D0E7F">
        <w:rPr>
          <w:rFonts w:ascii="Tahoma" w:hAnsi="Tahoma" w:cs="Tahoma"/>
          <w:sz w:val="24"/>
          <w:szCs w:val="24"/>
        </w:rPr>
        <w:t xml:space="preserve">cases before the </w:t>
      </w:r>
      <w:r w:rsidR="00157266">
        <w:rPr>
          <w:rFonts w:ascii="Tahoma" w:hAnsi="Tahoma" w:cs="Tahoma"/>
          <w:sz w:val="24"/>
          <w:szCs w:val="24"/>
        </w:rPr>
        <w:t xml:space="preserve">Business and Property </w:t>
      </w:r>
      <w:r w:rsidR="005660A6" w:rsidRPr="00D67F19">
        <w:rPr>
          <w:rFonts w:ascii="Tahoma" w:hAnsi="Tahoma" w:cs="Tahoma"/>
          <w:sz w:val="24"/>
          <w:szCs w:val="24"/>
        </w:rPr>
        <w:t>Courts</w:t>
      </w:r>
      <w:r w:rsidR="00771414" w:rsidRPr="00D67F19">
        <w:rPr>
          <w:rFonts w:ascii="Tahoma" w:hAnsi="Tahoma" w:cs="Tahoma"/>
          <w:sz w:val="24"/>
          <w:szCs w:val="24"/>
        </w:rPr>
        <w:t>.</w:t>
      </w:r>
      <w:r w:rsidR="002B0137">
        <w:rPr>
          <w:rFonts w:ascii="Tahoma" w:hAnsi="Tahoma" w:cs="Tahoma"/>
          <w:sz w:val="24"/>
          <w:szCs w:val="24"/>
        </w:rPr>
        <w:t xml:space="preserve">  </w:t>
      </w:r>
      <w:r w:rsidR="002B0137" w:rsidRPr="0018163B">
        <w:rPr>
          <w:rFonts w:ascii="Tahoma" w:hAnsi="Tahoma" w:cs="Tahoma"/>
          <w:bCs/>
          <w:sz w:val="24"/>
          <w:szCs w:val="24"/>
        </w:rPr>
        <w:t>None of this is without its challenges</w:t>
      </w:r>
      <w:r w:rsidR="00BE5A99">
        <w:rPr>
          <w:rFonts w:ascii="Tahoma" w:hAnsi="Tahoma" w:cs="Tahoma"/>
          <w:bCs/>
          <w:sz w:val="24"/>
          <w:szCs w:val="24"/>
        </w:rPr>
        <w:t xml:space="preserve">, including </w:t>
      </w:r>
      <w:r w:rsidR="002B0137" w:rsidRPr="0018163B">
        <w:rPr>
          <w:rFonts w:ascii="Tahoma" w:hAnsi="Tahoma" w:cs="Tahoma"/>
          <w:bCs/>
          <w:sz w:val="24"/>
          <w:szCs w:val="24"/>
        </w:rPr>
        <w:t>resource and financial implications.</w:t>
      </w:r>
    </w:p>
    <w:p w14:paraId="751A390E" w14:textId="01EE2DAE" w:rsidR="00BD1457" w:rsidRPr="00D67F19" w:rsidRDefault="00E337F5" w:rsidP="00D67F19">
      <w:pPr>
        <w:spacing w:line="276" w:lineRule="auto"/>
        <w:rPr>
          <w:rFonts w:ascii="Tahoma" w:hAnsi="Tahoma" w:cs="Tahoma"/>
          <w:b/>
          <w:sz w:val="24"/>
          <w:szCs w:val="24"/>
        </w:rPr>
      </w:pPr>
      <w:r w:rsidRPr="00D67F19">
        <w:rPr>
          <w:rFonts w:ascii="Tahoma" w:hAnsi="Tahoma" w:cs="Tahoma"/>
          <w:bCs/>
          <w:sz w:val="24"/>
          <w:szCs w:val="24"/>
        </w:rPr>
        <w:t>Public confidence does not require agreement with every outcome</w:t>
      </w:r>
      <w:r w:rsidR="00B92DA7" w:rsidRPr="00D67F19">
        <w:rPr>
          <w:rFonts w:ascii="Tahoma" w:hAnsi="Tahoma" w:cs="Tahoma"/>
          <w:bCs/>
          <w:sz w:val="24"/>
          <w:szCs w:val="24"/>
        </w:rPr>
        <w:t>, but</w:t>
      </w:r>
      <w:r w:rsidRPr="00D67F19">
        <w:rPr>
          <w:rFonts w:ascii="Tahoma" w:hAnsi="Tahoma" w:cs="Tahoma"/>
          <w:bCs/>
          <w:sz w:val="24"/>
          <w:szCs w:val="24"/>
        </w:rPr>
        <w:t xml:space="preserve"> </w:t>
      </w:r>
      <w:r w:rsidR="00B92DA7" w:rsidRPr="00D67F19">
        <w:rPr>
          <w:rFonts w:ascii="Tahoma" w:hAnsi="Tahoma" w:cs="Tahoma"/>
          <w:bCs/>
          <w:sz w:val="24"/>
          <w:szCs w:val="24"/>
        </w:rPr>
        <w:t>i</w:t>
      </w:r>
      <w:r w:rsidRPr="00D67F19">
        <w:rPr>
          <w:rFonts w:ascii="Tahoma" w:hAnsi="Tahoma" w:cs="Tahoma"/>
          <w:bCs/>
          <w:sz w:val="24"/>
          <w:szCs w:val="24"/>
        </w:rPr>
        <w:t xml:space="preserve">t </w:t>
      </w:r>
      <w:r w:rsidR="00B92DA7" w:rsidRPr="00D67F19">
        <w:rPr>
          <w:rFonts w:ascii="Tahoma" w:hAnsi="Tahoma" w:cs="Tahoma"/>
          <w:bCs/>
          <w:sz w:val="24"/>
          <w:szCs w:val="24"/>
        </w:rPr>
        <w:t xml:space="preserve">does </w:t>
      </w:r>
      <w:r w:rsidRPr="00D67F19">
        <w:rPr>
          <w:rFonts w:ascii="Tahoma" w:hAnsi="Tahoma" w:cs="Tahoma"/>
          <w:bCs/>
          <w:sz w:val="24"/>
          <w:szCs w:val="24"/>
        </w:rPr>
        <w:t xml:space="preserve">depend on </w:t>
      </w:r>
      <w:r w:rsidR="0091189F">
        <w:rPr>
          <w:rFonts w:ascii="Tahoma" w:hAnsi="Tahoma" w:cs="Tahoma"/>
          <w:bCs/>
          <w:sz w:val="24"/>
          <w:szCs w:val="24"/>
        </w:rPr>
        <w:t xml:space="preserve">seeing a </w:t>
      </w:r>
      <w:r w:rsidRPr="00D67F19">
        <w:rPr>
          <w:rFonts w:ascii="Tahoma" w:hAnsi="Tahoma" w:cs="Tahoma"/>
          <w:bCs/>
          <w:sz w:val="24"/>
          <w:szCs w:val="24"/>
        </w:rPr>
        <w:t xml:space="preserve">process </w:t>
      </w:r>
      <w:r w:rsidR="0091189F">
        <w:rPr>
          <w:rFonts w:ascii="Tahoma" w:hAnsi="Tahoma" w:cs="Tahoma"/>
          <w:bCs/>
          <w:sz w:val="24"/>
          <w:szCs w:val="24"/>
        </w:rPr>
        <w:t xml:space="preserve">that </w:t>
      </w:r>
      <w:r w:rsidRPr="00D67F19">
        <w:rPr>
          <w:rFonts w:ascii="Tahoma" w:hAnsi="Tahoma" w:cs="Tahoma"/>
          <w:bCs/>
          <w:sz w:val="24"/>
          <w:szCs w:val="24"/>
        </w:rPr>
        <w:t>is fair, open and transparent. When the work of the courts is visible and explained</w:t>
      </w:r>
      <w:r w:rsidR="00011B89">
        <w:rPr>
          <w:rFonts w:ascii="Tahoma" w:hAnsi="Tahoma" w:cs="Tahoma"/>
          <w:bCs/>
          <w:sz w:val="24"/>
          <w:szCs w:val="24"/>
        </w:rPr>
        <w:t xml:space="preserve"> clearly</w:t>
      </w:r>
      <w:r w:rsidRPr="00D67F19">
        <w:rPr>
          <w:rFonts w:ascii="Tahoma" w:hAnsi="Tahoma" w:cs="Tahoma"/>
          <w:bCs/>
          <w:sz w:val="24"/>
          <w:szCs w:val="24"/>
        </w:rPr>
        <w:t xml:space="preserve">, judicial independence is better understood. </w:t>
      </w:r>
      <w:r w:rsidR="00011B89">
        <w:rPr>
          <w:rFonts w:ascii="Tahoma" w:hAnsi="Tahoma" w:cs="Tahoma"/>
          <w:bCs/>
          <w:sz w:val="24"/>
          <w:szCs w:val="24"/>
        </w:rPr>
        <w:t>J</w:t>
      </w:r>
      <w:r w:rsidRPr="00D67F19">
        <w:rPr>
          <w:rFonts w:ascii="Tahoma" w:hAnsi="Tahoma" w:cs="Tahoma"/>
          <w:bCs/>
          <w:sz w:val="24"/>
          <w:szCs w:val="24"/>
        </w:rPr>
        <w:t>udicial independence</w:t>
      </w:r>
      <w:r w:rsidR="00215F28">
        <w:rPr>
          <w:rFonts w:ascii="Tahoma" w:hAnsi="Tahoma" w:cs="Tahoma"/>
          <w:bCs/>
          <w:sz w:val="24"/>
          <w:szCs w:val="24"/>
        </w:rPr>
        <w:t xml:space="preserve"> and accountability</w:t>
      </w:r>
      <w:r w:rsidR="00011B89">
        <w:rPr>
          <w:rFonts w:ascii="Tahoma" w:hAnsi="Tahoma" w:cs="Tahoma"/>
          <w:bCs/>
          <w:sz w:val="24"/>
          <w:szCs w:val="24"/>
        </w:rPr>
        <w:t xml:space="preserve"> can be seen as</w:t>
      </w:r>
      <w:r w:rsidR="00215F28">
        <w:rPr>
          <w:rFonts w:ascii="Tahoma" w:hAnsi="Tahoma" w:cs="Tahoma"/>
          <w:bCs/>
          <w:sz w:val="24"/>
          <w:szCs w:val="24"/>
        </w:rPr>
        <w:t xml:space="preserve"> </w:t>
      </w:r>
      <w:r w:rsidR="008D6D4D">
        <w:rPr>
          <w:rFonts w:ascii="Tahoma" w:hAnsi="Tahoma" w:cs="Tahoma"/>
          <w:bCs/>
          <w:sz w:val="24"/>
          <w:szCs w:val="24"/>
        </w:rPr>
        <w:t xml:space="preserve">fundamentally </w:t>
      </w:r>
      <w:r w:rsidR="00215F28">
        <w:rPr>
          <w:rFonts w:ascii="Tahoma" w:hAnsi="Tahoma" w:cs="Tahoma"/>
          <w:bCs/>
          <w:sz w:val="24"/>
          <w:szCs w:val="24"/>
        </w:rPr>
        <w:t xml:space="preserve">compatible, </w:t>
      </w:r>
      <w:r w:rsidRPr="00D67F19">
        <w:rPr>
          <w:rFonts w:ascii="Tahoma" w:hAnsi="Tahoma" w:cs="Tahoma"/>
          <w:bCs/>
          <w:sz w:val="24"/>
          <w:szCs w:val="24"/>
        </w:rPr>
        <w:t xml:space="preserve">both essential to a justice system that is trusted, effective and rooted in the rule of law. </w:t>
      </w:r>
    </w:p>
    <w:p w14:paraId="3B4C8741" w14:textId="5D263537" w:rsidR="0061791A" w:rsidRDefault="003C3D88" w:rsidP="00D67F19">
      <w:pPr>
        <w:spacing w:line="276" w:lineRule="auto"/>
        <w:rPr>
          <w:rFonts w:ascii="Tahoma" w:hAnsi="Tahoma" w:cs="Tahoma"/>
          <w:b/>
          <w:sz w:val="24"/>
          <w:szCs w:val="24"/>
        </w:rPr>
      </w:pPr>
      <w:r>
        <w:rPr>
          <w:rFonts w:ascii="Tahoma" w:hAnsi="Tahoma" w:cs="Tahoma"/>
          <w:b/>
          <w:sz w:val="24"/>
          <w:szCs w:val="24"/>
        </w:rPr>
        <w:t>Returning then to t</w:t>
      </w:r>
      <w:r w:rsidR="00740813">
        <w:rPr>
          <w:rFonts w:ascii="Tahoma" w:hAnsi="Tahoma" w:cs="Tahoma"/>
          <w:b/>
          <w:sz w:val="24"/>
          <w:szCs w:val="24"/>
        </w:rPr>
        <w:t xml:space="preserve">he flipside to increased transparency and </w:t>
      </w:r>
      <w:r w:rsidR="001D2F6D">
        <w:rPr>
          <w:rFonts w:ascii="Tahoma" w:hAnsi="Tahoma" w:cs="Tahoma"/>
          <w:b/>
          <w:sz w:val="24"/>
          <w:szCs w:val="24"/>
        </w:rPr>
        <w:t xml:space="preserve">openness </w:t>
      </w:r>
      <w:r>
        <w:rPr>
          <w:rFonts w:ascii="Tahoma" w:hAnsi="Tahoma" w:cs="Tahoma"/>
          <w:b/>
          <w:sz w:val="24"/>
          <w:szCs w:val="24"/>
        </w:rPr>
        <w:t xml:space="preserve">- </w:t>
      </w:r>
      <w:r w:rsidR="001D2F6D">
        <w:rPr>
          <w:rFonts w:ascii="Tahoma" w:hAnsi="Tahoma" w:cs="Tahoma"/>
          <w:b/>
          <w:sz w:val="24"/>
          <w:szCs w:val="24"/>
        </w:rPr>
        <w:t>increased risk to judicial security</w:t>
      </w:r>
    </w:p>
    <w:p w14:paraId="18DCEA77" w14:textId="2E6EACBE" w:rsidR="00AD1556" w:rsidRDefault="0096034C" w:rsidP="004F59CF">
      <w:pPr>
        <w:spacing w:line="276" w:lineRule="auto"/>
        <w:rPr>
          <w:rFonts w:ascii="Tahoma" w:hAnsi="Tahoma" w:cs="Tahoma"/>
          <w:sz w:val="24"/>
          <w:szCs w:val="24"/>
        </w:rPr>
      </w:pPr>
      <w:r>
        <w:rPr>
          <w:rFonts w:ascii="Tahoma" w:hAnsi="Tahoma" w:cs="Tahoma"/>
          <w:sz w:val="24"/>
          <w:szCs w:val="24"/>
        </w:rPr>
        <w:t>When encouraging increased transparency and openness, it is, I think, important to be able to re</w:t>
      </w:r>
      <w:r w:rsidR="00F9609F">
        <w:rPr>
          <w:rFonts w:ascii="Tahoma" w:hAnsi="Tahoma" w:cs="Tahoma"/>
          <w:sz w:val="24"/>
          <w:szCs w:val="24"/>
        </w:rPr>
        <w:t>cognise openly that with it comes increased risk to judicial security. And to reassure, so far as possible, that</w:t>
      </w:r>
      <w:r w:rsidR="0047265C">
        <w:rPr>
          <w:rFonts w:ascii="Tahoma" w:hAnsi="Tahoma" w:cs="Tahoma"/>
          <w:sz w:val="24"/>
          <w:szCs w:val="24"/>
        </w:rPr>
        <w:t xml:space="preserve"> necessary steps to protect the judges are being taken.</w:t>
      </w:r>
      <w:r w:rsidR="00F9609F">
        <w:rPr>
          <w:rFonts w:ascii="Tahoma" w:hAnsi="Tahoma" w:cs="Tahoma"/>
          <w:sz w:val="24"/>
          <w:szCs w:val="24"/>
        </w:rPr>
        <w:t xml:space="preserve">  </w:t>
      </w:r>
      <w:r>
        <w:rPr>
          <w:rFonts w:ascii="Tahoma" w:hAnsi="Tahoma" w:cs="Tahoma"/>
          <w:sz w:val="24"/>
          <w:szCs w:val="24"/>
        </w:rPr>
        <w:t xml:space="preserve"> </w:t>
      </w:r>
    </w:p>
    <w:p w14:paraId="7014731D" w14:textId="549E15F9" w:rsidR="004F59CF" w:rsidRPr="00D67F19" w:rsidRDefault="009C5FED" w:rsidP="004F59CF">
      <w:pPr>
        <w:spacing w:line="276" w:lineRule="auto"/>
        <w:rPr>
          <w:rFonts w:ascii="Tahoma" w:hAnsi="Tahoma" w:cs="Tahoma"/>
          <w:sz w:val="24"/>
          <w:szCs w:val="24"/>
        </w:rPr>
      </w:pPr>
      <w:r>
        <w:rPr>
          <w:rFonts w:ascii="Tahoma" w:hAnsi="Tahoma" w:cs="Tahoma"/>
          <w:sz w:val="24"/>
          <w:szCs w:val="24"/>
        </w:rPr>
        <w:t xml:space="preserve">As already mentioned, </w:t>
      </w:r>
      <w:r w:rsidR="004F59CF" w:rsidRPr="00D67F19">
        <w:rPr>
          <w:rFonts w:ascii="Tahoma" w:hAnsi="Tahoma" w:cs="Tahoma"/>
          <w:sz w:val="24"/>
          <w:szCs w:val="24"/>
        </w:rPr>
        <w:t>we have seen a</w:t>
      </w:r>
      <w:r>
        <w:rPr>
          <w:rFonts w:ascii="Tahoma" w:hAnsi="Tahoma" w:cs="Tahoma"/>
          <w:sz w:val="24"/>
          <w:szCs w:val="24"/>
        </w:rPr>
        <w:t xml:space="preserve"> recent</w:t>
      </w:r>
      <w:r w:rsidR="004F59CF" w:rsidRPr="00D67F19">
        <w:rPr>
          <w:rFonts w:ascii="Tahoma" w:hAnsi="Tahoma" w:cs="Tahoma"/>
          <w:sz w:val="24"/>
          <w:szCs w:val="24"/>
        </w:rPr>
        <w:t xml:space="preserve"> increase in </w:t>
      </w:r>
      <w:r>
        <w:rPr>
          <w:rFonts w:ascii="Tahoma" w:hAnsi="Tahoma" w:cs="Tahoma"/>
          <w:sz w:val="24"/>
          <w:szCs w:val="24"/>
        </w:rPr>
        <w:t xml:space="preserve">media </w:t>
      </w:r>
      <w:r w:rsidR="004F59CF" w:rsidRPr="00D67F19">
        <w:rPr>
          <w:rFonts w:ascii="Tahoma" w:hAnsi="Tahoma" w:cs="Tahoma"/>
          <w:sz w:val="24"/>
          <w:szCs w:val="24"/>
        </w:rPr>
        <w:t>commentary</w:t>
      </w:r>
      <w:r>
        <w:rPr>
          <w:rFonts w:ascii="Tahoma" w:hAnsi="Tahoma" w:cs="Tahoma"/>
          <w:sz w:val="24"/>
          <w:szCs w:val="24"/>
        </w:rPr>
        <w:t>, not only on judgments but also judges,</w:t>
      </w:r>
      <w:r w:rsidR="004F59CF" w:rsidRPr="00D67F19">
        <w:rPr>
          <w:rFonts w:ascii="Tahoma" w:hAnsi="Tahoma" w:cs="Tahoma"/>
          <w:sz w:val="24"/>
          <w:szCs w:val="24"/>
        </w:rPr>
        <w:t xml:space="preserve"> </w:t>
      </w:r>
      <w:r w:rsidR="001F216D">
        <w:rPr>
          <w:rFonts w:ascii="Tahoma" w:hAnsi="Tahoma" w:cs="Tahoma"/>
          <w:sz w:val="24"/>
          <w:szCs w:val="24"/>
        </w:rPr>
        <w:t xml:space="preserve">particularly in the context of </w:t>
      </w:r>
      <w:r>
        <w:rPr>
          <w:rFonts w:ascii="Tahoma" w:hAnsi="Tahoma" w:cs="Tahoma"/>
          <w:sz w:val="24"/>
          <w:szCs w:val="24"/>
        </w:rPr>
        <w:t>i</w:t>
      </w:r>
      <w:r w:rsidR="004F59CF" w:rsidRPr="00D67F19">
        <w:rPr>
          <w:rFonts w:ascii="Tahoma" w:hAnsi="Tahoma" w:cs="Tahoma"/>
          <w:sz w:val="24"/>
          <w:szCs w:val="24"/>
        </w:rPr>
        <w:t>mmigration tribunal decisions</w:t>
      </w:r>
      <w:r>
        <w:rPr>
          <w:rFonts w:ascii="Tahoma" w:hAnsi="Tahoma" w:cs="Tahoma"/>
          <w:sz w:val="24"/>
          <w:szCs w:val="24"/>
        </w:rPr>
        <w:t>.  The commentary has gone</w:t>
      </w:r>
      <w:r w:rsidR="004F59CF" w:rsidRPr="00D67F19">
        <w:rPr>
          <w:rFonts w:ascii="Tahoma" w:hAnsi="Tahoma" w:cs="Tahoma"/>
          <w:sz w:val="24"/>
          <w:szCs w:val="24"/>
        </w:rPr>
        <w:t xml:space="preserve"> beyond </w:t>
      </w:r>
      <w:r w:rsidR="008C00FF">
        <w:rPr>
          <w:rFonts w:ascii="Tahoma" w:hAnsi="Tahoma" w:cs="Tahoma"/>
          <w:sz w:val="24"/>
          <w:szCs w:val="24"/>
        </w:rPr>
        <w:t xml:space="preserve">reasoned </w:t>
      </w:r>
      <w:r w:rsidR="004F59CF" w:rsidRPr="00D67F19">
        <w:rPr>
          <w:rFonts w:ascii="Tahoma" w:hAnsi="Tahoma" w:cs="Tahoma"/>
          <w:sz w:val="24"/>
          <w:szCs w:val="24"/>
        </w:rPr>
        <w:t xml:space="preserve">criticism of decisions and </w:t>
      </w:r>
      <w:r w:rsidR="008C00FF">
        <w:rPr>
          <w:rFonts w:ascii="Tahoma" w:hAnsi="Tahoma" w:cs="Tahoma"/>
          <w:sz w:val="24"/>
          <w:szCs w:val="24"/>
        </w:rPr>
        <w:t xml:space="preserve">becomes </w:t>
      </w:r>
      <w:r w:rsidR="004F59CF" w:rsidRPr="00D67F19">
        <w:rPr>
          <w:rFonts w:ascii="Tahoma" w:hAnsi="Tahoma" w:cs="Tahoma"/>
          <w:sz w:val="24"/>
          <w:szCs w:val="24"/>
        </w:rPr>
        <w:t xml:space="preserve">attacks </w:t>
      </w:r>
      <w:r w:rsidR="008C00FF">
        <w:rPr>
          <w:rFonts w:ascii="Tahoma" w:hAnsi="Tahoma" w:cs="Tahoma"/>
          <w:sz w:val="24"/>
          <w:szCs w:val="24"/>
        </w:rPr>
        <w:t xml:space="preserve">on </w:t>
      </w:r>
      <w:r w:rsidR="004F59CF" w:rsidRPr="00D67F19">
        <w:rPr>
          <w:rFonts w:ascii="Tahoma" w:hAnsi="Tahoma" w:cs="Tahoma"/>
          <w:sz w:val="24"/>
          <w:szCs w:val="24"/>
        </w:rPr>
        <w:t>individual</w:t>
      </w:r>
      <w:r w:rsidR="008C00FF">
        <w:rPr>
          <w:rFonts w:ascii="Tahoma" w:hAnsi="Tahoma" w:cs="Tahoma"/>
          <w:sz w:val="24"/>
          <w:szCs w:val="24"/>
        </w:rPr>
        <w:t>, identified</w:t>
      </w:r>
      <w:r w:rsidR="004F59CF" w:rsidRPr="00D67F19">
        <w:rPr>
          <w:rFonts w:ascii="Tahoma" w:hAnsi="Tahoma" w:cs="Tahoma"/>
          <w:sz w:val="24"/>
          <w:szCs w:val="24"/>
        </w:rPr>
        <w:t xml:space="preserve"> judges. Such attacks, </w:t>
      </w:r>
      <w:r w:rsidR="008C00FF">
        <w:rPr>
          <w:rFonts w:ascii="Tahoma" w:hAnsi="Tahoma" w:cs="Tahoma"/>
          <w:sz w:val="24"/>
          <w:szCs w:val="24"/>
        </w:rPr>
        <w:t xml:space="preserve">often </w:t>
      </w:r>
      <w:r w:rsidR="004F59CF" w:rsidRPr="00D67F19">
        <w:rPr>
          <w:rFonts w:ascii="Tahoma" w:hAnsi="Tahoma" w:cs="Tahoma"/>
          <w:sz w:val="24"/>
          <w:szCs w:val="24"/>
        </w:rPr>
        <w:t xml:space="preserve">based on a </w:t>
      </w:r>
      <w:r w:rsidR="008C00FF">
        <w:rPr>
          <w:rFonts w:ascii="Tahoma" w:hAnsi="Tahoma" w:cs="Tahoma"/>
          <w:sz w:val="24"/>
          <w:szCs w:val="24"/>
        </w:rPr>
        <w:t xml:space="preserve">misrepresentation </w:t>
      </w:r>
      <w:r w:rsidR="004F59CF" w:rsidRPr="00D67F19">
        <w:rPr>
          <w:rFonts w:ascii="Tahoma" w:hAnsi="Tahoma" w:cs="Tahoma"/>
          <w:sz w:val="24"/>
          <w:szCs w:val="24"/>
        </w:rPr>
        <w:t>of the facts, reasoning or outcome of cases, provoke violent responses on social media</w:t>
      </w:r>
      <w:r>
        <w:rPr>
          <w:rFonts w:ascii="Tahoma" w:hAnsi="Tahoma" w:cs="Tahoma"/>
          <w:sz w:val="24"/>
          <w:szCs w:val="24"/>
        </w:rPr>
        <w:t xml:space="preserve">, </w:t>
      </w:r>
      <w:r w:rsidR="004F59CF" w:rsidRPr="00D67F19">
        <w:rPr>
          <w:rFonts w:ascii="Tahoma" w:hAnsi="Tahoma" w:cs="Tahoma"/>
          <w:sz w:val="24"/>
          <w:szCs w:val="24"/>
        </w:rPr>
        <w:t>includ</w:t>
      </w:r>
      <w:r>
        <w:rPr>
          <w:rFonts w:ascii="Tahoma" w:hAnsi="Tahoma" w:cs="Tahoma"/>
          <w:sz w:val="24"/>
          <w:szCs w:val="24"/>
        </w:rPr>
        <w:t>ing</w:t>
      </w:r>
      <w:r w:rsidR="004F59CF" w:rsidRPr="00D67F19">
        <w:rPr>
          <w:rFonts w:ascii="Tahoma" w:hAnsi="Tahoma" w:cs="Tahoma"/>
          <w:sz w:val="24"/>
          <w:szCs w:val="24"/>
        </w:rPr>
        <w:t xml:space="preserve"> threats of violence</w:t>
      </w:r>
      <w:r>
        <w:rPr>
          <w:rFonts w:ascii="Tahoma" w:hAnsi="Tahoma" w:cs="Tahoma"/>
          <w:sz w:val="24"/>
          <w:szCs w:val="24"/>
        </w:rPr>
        <w:t xml:space="preserve"> against judges and their families,</w:t>
      </w:r>
      <w:r w:rsidR="004F59CF" w:rsidRPr="00D67F19">
        <w:rPr>
          <w:rFonts w:ascii="Tahoma" w:hAnsi="Tahoma" w:cs="Tahoma"/>
          <w:sz w:val="24"/>
          <w:szCs w:val="24"/>
        </w:rPr>
        <w:t xml:space="preserve"> door stepping</w:t>
      </w:r>
      <w:r>
        <w:rPr>
          <w:rFonts w:ascii="Tahoma" w:hAnsi="Tahoma" w:cs="Tahoma"/>
          <w:sz w:val="24"/>
          <w:szCs w:val="24"/>
        </w:rPr>
        <w:t xml:space="preserve"> and </w:t>
      </w:r>
      <w:r w:rsidR="004F59CF" w:rsidRPr="00D67F19">
        <w:rPr>
          <w:rFonts w:ascii="Tahoma" w:hAnsi="Tahoma" w:cs="Tahoma"/>
          <w:sz w:val="24"/>
          <w:szCs w:val="24"/>
        </w:rPr>
        <w:t>doxing.</w:t>
      </w:r>
      <w:r w:rsidR="00F9609F">
        <w:rPr>
          <w:rFonts w:ascii="Tahoma" w:hAnsi="Tahoma" w:cs="Tahoma"/>
          <w:sz w:val="24"/>
          <w:szCs w:val="24"/>
        </w:rPr>
        <w:t xml:space="preserve"> </w:t>
      </w:r>
      <w:r>
        <w:rPr>
          <w:rFonts w:ascii="Tahoma" w:hAnsi="Tahoma" w:cs="Tahoma"/>
          <w:sz w:val="24"/>
          <w:szCs w:val="24"/>
        </w:rPr>
        <w:t xml:space="preserve">These incidents have </w:t>
      </w:r>
      <w:r w:rsidR="0006606A">
        <w:rPr>
          <w:rFonts w:ascii="Tahoma" w:hAnsi="Tahoma" w:cs="Tahoma"/>
          <w:sz w:val="24"/>
          <w:szCs w:val="24"/>
        </w:rPr>
        <w:t>real world impacts on the judges in question.</w:t>
      </w:r>
      <w:r w:rsidR="004F59CF" w:rsidRPr="00D67F19">
        <w:rPr>
          <w:rFonts w:ascii="Tahoma" w:hAnsi="Tahoma" w:cs="Tahoma"/>
          <w:sz w:val="24"/>
          <w:szCs w:val="24"/>
        </w:rPr>
        <w:t xml:space="preserve"> </w:t>
      </w:r>
    </w:p>
    <w:p w14:paraId="681E876C" w14:textId="24760F50" w:rsidR="002565C2" w:rsidRPr="00D67F19" w:rsidRDefault="0006606A" w:rsidP="00D67F19">
      <w:pPr>
        <w:spacing w:line="276" w:lineRule="auto"/>
        <w:rPr>
          <w:rFonts w:ascii="Tahoma" w:hAnsi="Tahoma" w:cs="Tahoma"/>
          <w:sz w:val="24"/>
          <w:szCs w:val="24"/>
        </w:rPr>
      </w:pPr>
      <w:r>
        <w:rPr>
          <w:rFonts w:ascii="Tahoma" w:hAnsi="Tahoma" w:cs="Tahoma"/>
          <w:sz w:val="24"/>
          <w:szCs w:val="24"/>
        </w:rPr>
        <w:t xml:space="preserve">So, whilst </w:t>
      </w:r>
      <w:r w:rsidR="00DE58A9" w:rsidRPr="00D67F19">
        <w:rPr>
          <w:rFonts w:ascii="Tahoma" w:hAnsi="Tahoma" w:cs="Tahoma"/>
          <w:sz w:val="24"/>
          <w:szCs w:val="24"/>
        </w:rPr>
        <w:t>I am committed to drive forward the work started on ensuring th</w:t>
      </w:r>
      <w:r w:rsidR="009C5FED">
        <w:rPr>
          <w:rFonts w:ascii="Tahoma" w:hAnsi="Tahoma" w:cs="Tahoma"/>
          <w:sz w:val="24"/>
          <w:szCs w:val="24"/>
        </w:rPr>
        <w:t>at th</w:t>
      </w:r>
      <w:r w:rsidR="00DE58A9" w:rsidRPr="00D67F19">
        <w:rPr>
          <w:rFonts w:ascii="Tahoma" w:hAnsi="Tahoma" w:cs="Tahoma"/>
          <w:sz w:val="24"/>
          <w:szCs w:val="24"/>
        </w:rPr>
        <w:t xml:space="preserve">e courts in England and Wales are as open and transparent as </w:t>
      </w:r>
      <w:proofErr w:type="gramStart"/>
      <w:r w:rsidR="00DE58A9" w:rsidRPr="00D67F19">
        <w:rPr>
          <w:rFonts w:ascii="Tahoma" w:hAnsi="Tahoma" w:cs="Tahoma"/>
          <w:sz w:val="24"/>
          <w:szCs w:val="24"/>
        </w:rPr>
        <w:t>possible</w:t>
      </w:r>
      <w:r w:rsidR="0047265C">
        <w:rPr>
          <w:rFonts w:ascii="Tahoma" w:hAnsi="Tahoma" w:cs="Tahoma"/>
          <w:sz w:val="24"/>
          <w:szCs w:val="24"/>
        </w:rPr>
        <w:t xml:space="preserve">, </w:t>
      </w:r>
      <w:r w:rsidR="00DE58A9" w:rsidRPr="00D67F19">
        <w:rPr>
          <w:rFonts w:ascii="Tahoma" w:hAnsi="Tahoma" w:cs="Tahoma"/>
          <w:sz w:val="24"/>
          <w:szCs w:val="24"/>
        </w:rPr>
        <w:t xml:space="preserve"> </w:t>
      </w:r>
      <w:r w:rsidR="0047265C">
        <w:rPr>
          <w:rFonts w:ascii="Tahoma" w:hAnsi="Tahoma" w:cs="Tahoma"/>
          <w:sz w:val="24"/>
          <w:szCs w:val="24"/>
        </w:rPr>
        <w:t>I</w:t>
      </w:r>
      <w:proofErr w:type="gramEnd"/>
      <w:r w:rsidR="0047265C">
        <w:rPr>
          <w:rFonts w:ascii="Tahoma" w:hAnsi="Tahoma" w:cs="Tahoma"/>
          <w:sz w:val="24"/>
          <w:szCs w:val="24"/>
        </w:rPr>
        <w:t xml:space="preserve"> </w:t>
      </w:r>
      <w:r w:rsidR="00DE58A9" w:rsidRPr="00D67F19">
        <w:rPr>
          <w:rFonts w:ascii="Tahoma" w:hAnsi="Tahoma" w:cs="Tahoma"/>
          <w:sz w:val="24"/>
          <w:szCs w:val="24"/>
        </w:rPr>
        <w:t xml:space="preserve">must </w:t>
      </w:r>
      <w:r w:rsidR="0047265C">
        <w:rPr>
          <w:rFonts w:ascii="Tahoma" w:hAnsi="Tahoma" w:cs="Tahoma"/>
          <w:sz w:val="24"/>
          <w:szCs w:val="24"/>
        </w:rPr>
        <w:t xml:space="preserve">also do what I </w:t>
      </w:r>
      <w:r w:rsidR="0047265C">
        <w:rPr>
          <w:rFonts w:ascii="Tahoma" w:hAnsi="Tahoma" w:cs="Tahoma"/>
          <w:sz w:val="24"/>
          <w:szCs w:val="24"/>
        </w:rPr>
        <w:lastRenderedPageBreak/>
        <w:t xml:space="preserve">can to ensure </w:t>
      </w:r>
      <w:r w:rsidR="00866D18">
        <w:rPr>
          <w:rFonts w:ascii="Tahoma" w:hAnsi="Tahoma" w:cs="Tahoma"/>
          <w:sz w:val="24"/>
          <w:szCs w:val="24"/>
        </w:rPr>
        <w:t xml:space="preserve">that </w:t>
      </w:r>
      <w:r w:rsidR="00DE58A9" w:rsidRPr="00D67F19">
        <w:rPr>
          <w:rFonts w:ascii="Tahoma" w:hAnsi="Tahoma" w:cs="Tahoma"/>
          <w:sz w:val="24"/>
          <w:szCs w:val="24"/>
        </w:rPr>
        <w:t xml:space="preserve">judges are secure and able to carry out their judicial </w:t>
      </w:r>
      <w:r w:rsidR="00866D18">
        <w:rPr>
          <w:rFonts w:ascii="Tahoma" w:hAnsi="Tahoma" w:cs="Tahoma"/>
          <w:sz w:val="24"/>
          <w:szCs w:val="24"/>
        </w:rPr>
        <w:t xml:space="preserve">duties </w:t>
      </w:r>
      <w:r w:rsidR="00DE58A9" w:rsidRPr="00D67F19">
        <w:rPr>
          <w:rFonts w:ascii="Tahoma" w:hAnsi="Tahoma" w:cs="Tahoma"/>
          <w:sz w:val="24"/>
          <w:szCs w:val="24"/>
        </w:rPr>
        <w:t xml:space="preserve">without fear for their </w:t>
      </w:r>
      <w:r w:rsidR="7CCDC19D" w:rsidRPr="00D67F19">
        <w:rPr>
          <w:rFonts w:ascii="Tahoma" w:hAnsi="Tahoma" w:cs="Tahoma"/>
          <w:sz w:val="24"/>
          <w:szCs w:val="24"/>
        </w:rPr>
        <w:t xml:space="preserve">own, </w:t>
      </w:r>
      <w:r w:rsidR="00DE58A9" w:rsidRPr="00D67F19">
        <w:rPr>
          <w:rFonts w:ascii="Tahoma" w:hAnsi="Tahoma" w:cs="Tahoma"/>
          <w:sz w:val="24"/>
          <w:szCs w:val="24"/>
        </w:rPr>
        <w:t>or their familie</w:t>
      </w:r>
      <w:r w:rsidR="40A8D21A" w:rsidRPr="00D67F19">
        <w:rPr>
          <w:rFonts w:ascii="Tahoma" w:hAnsi="Tahoma" w:cs="Tahoma"/>
          <w:sz w:val="24"/>
          <w:szCs w:val="24"/>
        </w:rPr>
        <w:t>s</w:t>
      </w:r>
      <w:r w:rsidR="007C44CB" w:rsidRPr="00D67F19">
        <w:rPr>
          <w:rFonts w:ascii="Tahoma" w:hAnsi="Tahoma" w:cs="Tahoma"/>
          <w:sz w:val="24"/>
          <w:szCs w:val="24"/>
        </w:rPr>
        <w:t>’</w:t>
      </w:r>
      <w:r w:rsidR="00866D18">
        <w:rPr>
          <w:rFonts w:ascii="Tahoma" w:hAnsi="Tahoma" w:cs="Tahoma"/>
          <w:sz w:val="24"/>
          <w:szCs w:val="24"/>
        </w:rPr>
        <w:t>,</w:t>
      </w:r>
      <w:r w:rsidR="00DE58A9" w:rsidRPr="00D67F19">
        <w:rPr>
          <w:rFonts w:ascii="Tahoma" w:hAnsi="Tahoma" w:cs="Tahoma"/>
          <w:sz w:val="24"/>
          <w:szCs w:val="24"/>
        </w:rPr>
        <w:t xml:space="preserve"> safety. </w:t>
      </w:r>
    </w:p>
    <w:p w14:paraId="66D3A2EF" w14:textId="40EEA65E" w:rsidR="00252FE9" w:rsidRPr="00D67F19" w:rsidRDefault="00DE58A9" w:rsidP="00D67F19">
      <w:pPr>
        <w:spacing w:line="276" w:lineRule="auto"/>
        <w:rPr>
          <w:rFonts w:ascii="Tahoma" w:hAnsi="Tahoma" w:cs="Tahoma"/>
          <w:iCs/>
          <w:sz w:val="24"/>
          <w:szCs w:val="24"/>
        </w:rPr>
      </w:pPr>
      <w:r w:rsidRPr="00D67F19">
        <w:rPr>
          <w:rFonts w:ascii="Tahoma" w:hAnsi="Tahoma" w:cs="Tahoma"/>
          <w:iCs/>
          <w:sz w:val="24"/>
          <w:szCs w:val="24"/>
        </w:rPr>
        <w:t xml:space="preserve">In January of this year, I launched </w:t>
      </w:r>
      <w:r w:rsidR="0047265C">
        <w:rPr>
          <w:rFonts w:ascii="Tahoma" w:hAnsi="Tahoma" w:cs="Tahoma"/>
          <w:iCs/>
          <w:sz w:val="24"/>
          <w:szCs w:val="24"/>
        </w:rPr>
        <w:t xml:space="preserve">a </w:t>
      </w:r>
      <w:r w:rsidRPr="00D67F19">
        <w:rPr>
          <w:rFonts w:ascii="Tahoma" w:hAnsi="Tahoma" w:cs="Tahoma"/>
          <w:iCs/>
          <w:sz w:val="24"/>
          <w:szCs w:val="24"/>
        </w:rPr>
        <w:t>Judicial Security Taskforce</w:t>
      </w:r>
      <w:r w:rsidR="009C5FED">
        <w:rPr>
          <w:rFonts w:ascii="Tahoma" w:hAnsi="Tahoma" w:cs="Tahoma"/>
          <w:iCs/>
          <w:sz w:val="24"/>
          <w:szCs w:val="24"/>
        </w:rPr>
        <w:t xml:space="preserve">, focussing on </w:t>
      </w:r>
      <w:r w:rsidRPr="00D67F19">
        <w:rPr>
          <w:rFonts w:ascii="Tahoma" w:hAnsi="Tahoma" w:cs="Tahoma"/>
          <w:iCs/>
          <w:sz w:val="24"/>
          <w:szCs w:val="24"/>
        </w:rPr>
        <w:t>identifying practical steps to safeguard the judiciary.</w:t>
      </w:r>
      <w:r w:rsidR="00252FE9" w:rsidRPr="00D67F19">
        <w:rPr>
          <w:rFonts w:ascii="Tahoma" w:hAnsi="Tahoma" w:cs="Tahoma"/>
          <w:iCs/>
          <w:sz w:val="24"/>
          <w:szCs w:val="24"/>
        </w:rPr>
        <w:t xml:space="preserve"> </w:t>
      </w:r>
    </w:p>
    <w:p w14:paraId="288DA45A" w14:textId="155C4D40" w:rsidR="00DE58A9" w:rsidRPr="00D67F19" w:rsidRDefault="00252FE9" w:rsidP="00D67F19">
      <w:pPr>
        <w:spacing w:line="276" w:lineRule="auto"/>
        <w:rPr>
          <w:rFonts w:ascii="Tahoma" w:hAnsi="Tahoma" w:cs="Tahoma"/>
          <w:iCs/>
          <w:sz w:val="24"/>
          <w:szCs w:val="24"/>
        </w:rPr>
      </w:pPr>
      <w:r w:rsidRPr="00D67F19">
        <w:rPr>
          <w:rFonts w:ascii="Tahoma" w:hAnsi="Tahoma" w:cs="Tahoma"/>
          <w:iCs/>
          <w:sz w:val="24"/>
          <w:szCs w:val="24"/>
        </w:rPr>
        <w:t xml:space="preserve">The taskforce has commissioned </w:t>
      </w:r>
      <w:r w:rsidR="00866D18">
        <w:rPr>
          <w:rFonts w:ascii="Tahoma" w:hAnsi="Tahoma" w:cs="Tahoma"/>
          <w:iCs/>
          <w:sz w:val="24"/>
          <w:szCs w:val="24"/>
        </w:rPr>
        <w:t xml:space="preserve">the Police </w:t>
      </w:r>
      <w:r w:rsidRPr="00D67F19">
        <w:rPr>
          <w:rFonts w:ascii="Tahoma" w:hAnsi="Tahoma" w:cs="Tahoma"/>
          <w:iCs/>
          <w:sz w:val="24"/>
          <w:szCs w:val="24"/>
        </w:rPr>
        <w:t>to conduct a GAP analysis between current procedures and an ideal model for judicial protection. The findings will then be addressed by the taskforce, where it will work with the police</w:t>
      </w:r>
      <w:r w:rsidR="00864C57" w:rsidRPr="00D67F19">
        <w:rPr>
          <w:rFonts w:ascii="Tahoma" w:hAnsi="Tahoma" w:cs="Tahoma"/>
          <w:iCs/>
          <w:sz w:val="24"/>
          <w:szCs w:val="24"/>
        </w:rPr>
        <w:t xml:space="preserve"> </w:t>
      </w:r>
      <w:r w:rsidRPr="00D67F19">
        <w:rPr>
          <w:rFonts w:ascii="Tahoma" w:hAnsi="Tahoma" w:cs="Tahoma"/>
          <w:iCs/>
          <w:sz w:val="24"/>
          <w:szCs w:val="24"/>
        </w:rPr>
        <w:t>and other partners to see what can be put into practice</w:t>
      </w:r>
      <w:r w:rsidR="00866D18">
        <w:rPr>
          <w:rFonts w:ascii="Tahoma" w:hAnsi="Tahoma" w:cs="Tahoma"/>
          <w:iCs/>
          <w:sz w:val="24"/>
          <w:szCs w:val="24"/>
        </w:rPr>
        <w:t xml:space="preserve"> to take us further toward realising that ideal. </w:t>
      </w:r>
    </w:p>
    <w:p w14:paraId="2F9502C6" w14:textId="4F51314F" w:rsidR="00252FE9" w:rsidRPr="00D67F19" w:rsidRDefault="00252FE9" w:rsidP="00D67F19">
      <w:pPr>
        <w:spacing w:line="276" w:lineRule="auto"/>
        <w:rPr>
          <w:rFonts w:ascii="Tahoma" w:hAnsi="Tahoma" w:cs="Tahoma"/>
          <w:iCs/>
          <w:sz w:val="24"/>
          <w:szCs w:val="24"/>
        </w:rPr>
      </w:pPr>
      <w:r w:rsidRPr="00D67F19">
        <w:rPr>
          <w:rFonts w:ascii="Tahoma" w:hAnsi="Tahoma" w:cs="Tahoma"/>
          <w:iCs/>
          <w:sz w:val="24"/>
          <w:szCs w:val="24"/>
        </w:rPr>
        <w:t>One of the first actions taken forward by t</w:t>
      </w:r>
      <w:r w:rsidR="00DE58A9" w:rsidRPr="00D67F19">
        <w:rPr>
          <w:rFonts w:ascii="Tahoma" w:hAnsi="Tahoma" w:cs="Tahoma"/>
          <w:iCs/>
          <w:sz w:val="24"/>
          <w:szCs w:val="24"/>
        </w:rPr>
        <w:t xml:space="preserve">he taskforce has </w:t>
      </w:r>
      <w:r w:rsidRPr="00D67F19">
        <w:rPr>
          <w:rFonts w:ascii="Tahoma" w:hAnsi="Tahoma" w:cs="Tahoma"/>
          <w:iCs/>
          <w:sz w:val="24"/>
          <w:szCs w:val="24"/>
        </w:rPr>
        <w:t xml:space="preserve">been </w:t>
      </w:r>
      <w:r w:rsidR="00DE58A9" w:rsidRPr="00D67F19">
        <w:rPr>
          <w:rFonts w:ascii="Tahoma" w:hAnsi="Tahoma" w:cs="Tahoma"/>
          <w:iCs/>
          <w:sz w:val="24"/>
          <w:szCs w:val="24"/>
        </w:rPr>
        <w:t>launch</w:t>
      </w:r>
      <w:r w:rsidRPr="00D67F19">
        <w:rPr>
          <w:rFonts w:ascii="Tahoma" w:hAnsi="Tahoma" w:cs="Tahoma"/>
          <w:iCs/>
          <w:sz w:val="24"/>
          <w:szCs w:val="24"/>
        </w:rPr>
        <w:t>ing</w:t>
      </w:r>
      <w:r w:rsidR="00DE58A9" w:rsidRPr="00D67F19">
        <w:rPr>
          <w:rFonts w:ascii="Tahoma" w:hAnsi="Tahoma" w:cs="Tahoma"/>
          <w:iCs/>
          <w:sz w:val="24"/>
          <w:szCs w:val="24"/>
        </w:rPr>
        <w:t xml:space="preserve"> a new online </w:t>
      </w:r>
      <w:r w:rsidR="00864C57" w:rsidRPr="00D67F19">
        <w:rPr>
          <w:rFonts w:ascii="Tahoma" w:hAnsi="Tahoma" w:cs="Tahoma"/>
          <w:iCs/>
          <w:sz w:val="24"/>
          <w:szCs w:val="24"/>
        </w:rPr>
        <w:t xml:space="preserve">security </w:t>
      </w:r>
      <w:r w:rsidR="00DE58A9" w:rsidRPr="00D67F19">
        <w:rPr>
          <w:rFonts w:ascii="Tahoma" w:hAnsi="Tahoma" w:cs="Tahoma"/>
          <w:iCs/>
          <w:sz w:val="24"/>
          <w:szCs w:val="24"/>
        </w:rPr>
        <w:t xml:space="preserve">training course, </w:t>
      </w:r>
      <w:r w:rsidR="00AB26A2" w:rsidRPr="00D67F19">
        <w:rPr>
          <w:rFonts w:ascii="Tahoma" w:hAnsi="Tahoma" w:cs="Tahoma"/>
          <w:iCs/>
          <w:sz w:val="24"/>
          <w:szCs w:val="24"/>
        </w:rPr>
        <w:t xml:space="preserve">which is mandatory for all judicial office holders in our civil and family courts, </w:t>
      </w:r>
      <w:r w:rsidR="000A44D7" w:rsidRPr="00D67F19">
        <w:rPr>
          <w:rFonts w:ascii="Tahoma" w:hAnsi="Tahoma" w:cs="Tahoma"/>
          <w:iCs/>
          <w:sz w:val="24"/>
          <w:szCs w:val="24"/>
        </w:rPr>
        <w:t xml:space="preserve">in the tribunals, all magistrates, and judges in the </w:t>
      </w:r>
      <w:r w:rsidR="005E3AAE" w:rsidRPr="00D67F19">
        <w:rPr>
          <w:rFonts w:ascii="Tahoma" w:hAnsi="Tahoma" w:cs="Tahoma"/>
          <w:iCs/>
          <w:sz w:val="24"/>
          <w:szCs w:val="24"/>
        </w:rPr>
        <w:t>coron</w:t>
      </w:r>
      <w:r w:rsidR="005E3AAE">
        <w:rPr>
          <w:rFonts w:ascii="Tahoma" w:hAnsi="Tahoma" w:cs="Tahoma"/>
          <w:iCs/>
          <w:sz w:val="24"/>
          <w:szCs w:val="24"/>
        </w:rPr>
        <w:t>er’s</w:t>
      </w:r>
      <w:r w:rsidR="000A44D7" w:rsidRPr="00D67F19">
        <w:rPr>
          <w:rFonts w:ascii="Tahoma" w:hAnsi="Tahoma" w:cs="Tahoma"/>
          <w:iCs/>
          <w:sz w:val="24"/>
          <w:szCs w:val="24"/>
        </w:rPr>
        <w:t xml:space="preserve"> service. This training </w:t>
      </w:r>
      <w:r w:rsidR="00DE58A9" w:rsidRPr="00D67F19">
        <w:rPr>
          <w:rFonts w:ascii="Tahoma" w:hAnsi="Tahoma" w:cs="Tahoma"/>
          <w:iCs/>
          <w:sz w:val="24"/>
          <w:szCs w:val="24"/>
        </w:rPr>
        <w:t>outlin</w:t>
      </w:r>
      <w:r w:rsidR="000A44D7" w:rsidRPr="00D67F19">
        <w:rPr>
          <w:rFonts w:ascii="Tahoma" w:hAnsi="Tahoma" w:cs="Tahoma"/>
          <w:iCs/>
          <w:sz w:val="24"/>
          <w:szCs w:val="24"/>
        </w:rPr>
        <w:t>es</w:t>
      </w:r>
      <w:r w:rsidR="00DE58A9" w:rsidRPr="00D67F19">
        <w:rPr>
          <w:rFonts w:ascii="Tahoma" w:hAnsi="Tahoma" w:cs="Tahoma"/>
          <w:iCs/>
          <w:sz w:val="24"/>
          <w:szCs w:val="24"/>
        </w:rPr>
        <w:t xml:space="preserve"> practical steps for judicial office holders to stay safe</w:t>
      </w:r>
      <w:r w:rsidR="000A44D7" w:rsidRPr="00D67F19">
        <w:rPr>
          <w:rFonts w:ascii="Tahoma" w:hAnsi="Tahoma" w:cs="Tahoma"/>
          <w:iCs/>
          <w:sz w:val="24"/>
          <w:szCs w:val="24"/>
        </w:rPr>
        <w:t xml:space="preserve">, </w:t>
      </w:r>
      <w:r w:rsidR="00DE58A9" w:rsidRPr="00D67F19">
        <w:rPr>
          <w:rFonts w:ascii="Tahoma" w:hAnsi="Tahoma" w:cs="Tahoma"/>
          <w:iCs/>
          <w:sz w:val="24"/>
          <w:szCs w:val="24"/>
        </w:rPr>
        <w:t>includ</w:t>
      </w:r>
      <w:r w:rsidR="000A44D7" w:rsidRPr="00D67F19">
        <w:rPr>
          <w:rFonts w:ascii="Tahoma" w:hAnsi="Tahoma" w:cs="Tahoma"/>
          <w:iCs/>
          <w:sz w:val="24"/>
          <w:szCs w:val="24"/>
        </w:rPr>
        <w:t>ing</w:t>
      </w:r>
      <w:r w:rsidR="00DE58A9" w:rsidRPr="00D67F19">
        <w:rPr>
          <w:rFonts w:ascii="Tahoma" w:hAnsi="Tahoma" w:cs="Tahoma"/>
          <w:iCs/>
          <w:sz w:val="24"/>
          <w:szCs w:val="24"/>
        </w:rPr>
        <w:t xml:space="preserve"> real-life examples of threats to security and how this can be managed. </w:t>
      </w:r>
    </w:p>
    <w:p w14:paraId="15252448" w14:textId="39E87E94" w:rsidR="00DE58A9" w:rsidRPr="00D67F19" w:rsidRDefault="00DE58A9" w:rsidP="00D67F19">
      <w:pPr>
        <w:spacing w:line="276" w:lineRule="auto"/>
        <w:rPr>
          <w:rFonts w:ascii="Tahoma" w:hAnsi="Tahoma" w:cs="Tahoma"/>
          <w:iCs/>
          <w:sz w:val="24"/>
          <w:szCs w:val="24"/>
        </w:rPr>
      </w:pPr>
      <w:r w:rsidRPr="00D67F19">
        <w:rPr>
          <w:rFonts w:ascii="Tahoma" w:hAnsi="Tahoma" w:cs="Tahoma"/>
          <w:iCs/>
          <w:sz w:val="24"/>
          <w:szCs w:val="24"/>
        </w:rPr>
        <w:t xml:space="preserve">On physical security, HM Courts and Tribunals Service – a Ministry of Justice-funded agency that supports the operational delivery of our courts and tribunals – has received significant capital investment to bring all hearing rooms </w:t>
      </w:r>
      <w:r w:rsidR="00E17AE4" w:rsidRPr="00D67F19">
        <w:rPr>
          <w:rFonts w:ascii="Tahoma" w:hAnsi="Tahoma" w:cs="Tahoma"/>
          <w:iCs/>
          <w:sz w:val="24"/>
          <w:szCs w:val="24"/>
        </w:rPr>
        <w:t xml:space="preserve">in England and Wales </w:t>
      </w:r>
      <w:r w:rsidRPr="00D67F19">
        <w:rPr>
          <w:rFonts w:ascii="Tahoma" w:hAnsi="Tahoma" w:cs="Tahoma"/>
          <w:iCs/>
          <w:sz w:val="24"/>
          <w:szCs w:val="24"/>
        </w:rPr>
        <w:t>up to minimum safety standards as an immediate priority.</w:t>
      </w:r>
      <w:r w:rsidR="00447447" w:rsidRPr="00D67F19">
        <w:rPr>
          <w:rFonts w:ascii="Tahoma" w:hAnsi="Tahoma" w:cs="Tahoma"/>
          <w:iCs/>
          <w:sz w:val="24"/>
          <w:szCs w:val="24"/>
        </w:rPr>
        <w:t xml:space="preserve"> This includes testing and improving panic alarms in all rooms, ensuring judges have safe exit routes out of court rooms</w:t>
      </w:r>
      <w:r w:rsidR="00336971" w:rsidRPr="00D67F19">
        <w:rPr>
          <w:rFonts w:ascii="Tahoma" w:hAnsi="Tahoma" w:cs="Tahoma"/>
          <w:iCs/>
          <w:sz w:val="24"/>
          <w:szCs w:val="24"/>
        </w:rPr>
        <w:t xml:space="preserve">, and that there are working and effective locks on doors to prevent violent persons getting to judges once they have escaped. </w:t>
      </w:r>
    </w:p>
    <w:p w14:paraId="48A0C32B" w14:textId="176D88AC" w:rsidR="00336971" w:rsidRPr="00D67F19" w:rsidRDefault="00336971" w:rsidP="00D67F19">
      <w:pPr>
        <w:spacing w:line="276" w:lineRule="auto"/>
        <w:rPr>
          <w:rFonts w:ascii="Tahoma" w:hAnsi="Tahoma" w:cs="Tahoma"/>
          <w:iCs/>
          <w:sz w:val="24"/>
          <w:szCs w:val="24"/>
        </w:rPr>
      </w:pPr>
      <w:r w:rsidRPr="00D67F19">
        <w:rPr>
          <w:rFonts w:ascii="Tahoma" w:hAnsi="Tahoma" w:cs="Tahoma"/>
          <w:iCs/>
          <w:sz w:val="24"/>
          <w:szCs w:val="24"/>
        </w:rPr>
        <w:t xml:space="preserve">I have also introduced a new cohort of security liaison judges, who are being empowered to respond proactively at a local level to security concerns raised by individual judges and work with HMCTS to ensure these practical security improvements are being made. </w:t>
      </w:r>
    </w:p>
    <w:p w14:paraId="4CED990D" w14:textId="6BDA36C4" w:rsidR="00DE58A9" w:rsidRPr="00D67F19" w:rsidRDefault="00DE58A9" w:rsidP="00D67F19">
      <w:pPr>
        <w:spacing w:line="276" w:lineRule="auto"/>
        <w:rPr>
          <w:rFonts w:ascii="Tahoma" w:hAnsi="Tahoma" w:cs="Tahoma"/>
          <w:iCs/>
          <w:sz w:val="24"/>
          <w:szCs w:val="24"/>
        </w:rPr>
      </w:pPr>
      <w:proofErr w:type="gramStart"/>
      <w:r w:rsidRPr="00D67F19">
        <w:rPr>
          <w:rFonts w:ascii="Tahoma" w:hAnsi="Tahoma" w:cs="Tahoma"/>
          <w:iCs/>
          <w:sz w:val="24"/>
          <w:szCs w:val="24"/>
        </w:rPr>
        <w:t>All of</w:t>
      </w:r>
      <w:proofErr w:type="gramEnd"/>
      <w:r w:rsidRPr="00D67F19">
        <w:rPr>
          <w:rFonts w:ascii="Tahoma" w:hAnsi="Tahoma" w:cs="Tahoma"/>
          <w:iCs/>
          <w:sz w:val="24"/>
          <w:szCs w:val="24"/>
        </w:rPr>
        <w:t xml:space="preserve"> this work is essential. But we know that the best mitigation is to proactively identify and deal with risks before they arise. Social media and horizon scanning is increasingly important. Likewise, intelligence agencies and the police should work to identify individuals who pose a threat before they are able to strike. This has funding implications, of course, but it is essential.</w:t>
      </w:r>
    </w:p>
    <w:p w14:paraId="2B0888ED" w14:textId="77777777" w:rsidR="00F423E7" w:rsidRPr="00D67F19" w:rsidRDefault="00F423E7" w:rsidP="00D67F19">
      <w:pPr>
        <w:spacing w:line="276" w:lineRule="auto"/>
        <w:rPr>
          <w:rFonts w:ascii="Tahoma" w:hAnsi="Tahoma" w:cs="Tahoma"/>
          <w:b/>
          <w:bCs/>
          <w:iCs/>
          <w:sz w:val="24"/>
          <w:szCs w:val="24"/>
        </w:rPr>
      </w:pPr>
      <w:r w:rsidRPr="00D67F19">
        <w:rPr>
          <w:rFonts w:ascii="Tahoma" w:hAnsi="Tahoma" w:cs="Tahoma"/>
          <w:b/>
          <w:bCs/>
          <w:iCs/>
          <w:sz w:val="24"/>
          <w:szCs w:val="24"/>
        </w:rPr>
        <w:t>What does the future look like?</w:t>
      </w:r>
    </w:p>
    <w:p w14:paraId="0179C292" w14:textId="2DF0B863" w:rsidR="00F423E7" w:rsidRPr="00D67F19" w:rsidRDefault="00A32A03" w:rsidP="00D67F19">
      <w:pPr>
        <w:spacing w:line="276" w:lineRule="auto"/>
        <w:rPr>
          <w:rFonts w:ascii="Tahoma" w:hAnsi="Tahoma" w:cs="Tahoma"/>
          <w:iCs/>
          <w:sz w:val="24"/>
          <w:szCs w:val="24"/>
        </w:rPr>
      </w:pPr>
      <w:r>
        <w:rPr>
          <w:rFonts w:ascii="Tahoma" w:hAnsi="Tahoma" w:cs="Tahoma"/>
          <w:iCs/>
          <w:sz w:val="24"/>
          <w:szCs w:val="24"/>
        </w:rPr>
        <w:t>My</w:t>
      </w:r>
      <w:r w:rsidR="00F423E7" w:rsidRPr="00D67F19">
        <w:rPr>
          <w:rFonts w:ascii="Tahoma" w:hAnsi="Tahoma" w:cs="Tahoma"/>
          <w:iCs/>
          <w:sz w:val="24"/>
          <w:szCs w:val="24"/>
        </w:rPr>
        <w:t xml:space="preserve"> vision for the future is clear: a judiciary that is secure, respected, and trusted. Not just for the sake of the judiciary, but to ensure public confidence in the justice system.</w:t>
      </w:r>
    </w:p>
    <w:p w14:paraId="3E370712" w14:textId="4DF71005" w:rsidR="00FC0379" w:rsidRPr="00D67F19" w:rsidRDefault="00631012" w:rsidP="00D67F19">
      <w:pPr>
        <w:spacing w:line="276" w:lineRule="auto"/>
        <w:rPr>
          <w:rFonts w:ascii="Tahoma" w:hAnsi="Tahoma" w:cs="Tahoma"/>
          <w:bCs/>
          <w:sz w:val="24"/>
          <w:szCs w:val="24"/>
        </w:rPr>
      </w:pPr>
      <w:r>
        <w:rPr>
          <w:rFonts w:ascii="Tahoma" w:hAnsi="Tahoma" w:cs="Tahoma"/>
          <w:bCs/>
          <w:sz w:val="24"/>
          <w:szCs w:val="24"/>
        </w:rPr>
        <w:lastRenderedPageBreak/>
        <w:t>While j</w:t>
      </w:r>
      <w:r w:rsidR="00FC0379" w:rsidRPr="00D67F19">
        <w:rPr>
          <w:rFonts w:ascii="Tahoma" w:hAnsi="Tahoma" w:cs="Tahoma"/>
          <w:bCs/>
          <w:sz w:val="24"/>
          <w:szCs w:val="24"/>
        </w:rPr>
        <w:t>udges’ safety has indeed become a matter of increasing concern</w:t>
      </w:r>
      <w:r>
        <w:rPr>
          <w:rFonts w:ascii="Tahoma" w:hAnsi="Tahoma" w:cs="Tahoma"/>
          <w:bCs/>
          <w:sz w:val="24"/>
          <w:szCs w:val="24"/>
        </w:rPr>
        <w:t>, i</w:t>
      </w:r>
      <w:r w:rsidR="00FC0379" w:rsidRPr="00D67F19">
        <w:rPr>
          <w:rFonts w:ascii="Tahoma" w:hAnsi="Tahoma" w:cs="Tahoma"/>
          <w:bCs/>
          <w:sz w:val="24"/>
          <w:szCs w:val="24"/>
        </w:rPr>
        <w:t xml:space="preserve">t is important that courts remain accessible and visible to the public. This is central in ensuring public confidence in the legal system. </w:t>
      </w:r>
    </w:p>
    <w:p w14:paraId="0A9E68D0" w14:textId="4C26B4B1" w:rsidR="00C0716A" w:rsidRPr="008D26EA" w:rsidRDefault="00FC0379" w:rsidP="00D67F19">
      <w:pPr>
        <w:spacing w:line="276" w:lineRule="auto"/>
        <w:rPr>
          <w:rFonts w:ascii="Tahoma" w:hAnsi="Tahoma" w:cs="Tahoma"/>
          <w:bCs/>
          <w:sz w:val="24"/>
          <w:szCs w:val="24"/>
        </w:rPr>
      </w:pPr>
      <w:r w:rsidRPr="00D67F19">
        <w:rPr>
          <w:rFonts w:ascii="Tahoma" w:hAnsi="Tahoma" w:cs="Tahoma"/>
          <w:sz w:val="24"/>
          <w:szCs w:val="24"/>
        </w:rPr>
        <w:t xml:space="preserve">This balance requires careful judgment. </w:t>
      </w:r>
      <w:r w:rsidR="008D26EA" w:rsidRPr="00D67F19">
        <w:rPr>
          <w:rFonts w:ascii="Tahoma" w:hAnsi="Tahoma" w:cs="Tahoma"/>
          <w:bCs/>
          <w:sz w:val="24"/>
          <w:szCs w:val="24"/>
        </w:rPr>
        <w:t>Security measures must be proportionate and designed to protect without discouraging public participation or making courtrooms feel closed or remote.</w:t>
      </w:r>
      <w:r w:rsidR="008D26EA">
        <w:rPr>
          <w:rFonts w:ascii="Tahoma" w:hAnsi="Tahoma" w:cs="Tahoma"/>
          <w:bCs/>
          <w:sz w:val="24"/>
          <w:szCs w:val="24"/>
        </w:rPr>
        <w:t xml:space="preserve"> </w:t>
      </w:r>
      <w:r w:rsidRPr="00D67F19">
        <w:rPr>
          <w:rFonts w:ascii="Tahoma" w:hAnsi="Tahoma" w:cs="Tahoma"/>
          <w:sz w:val="24"/>
          <w:szCs w:val="24"/>
        </w:rPr>
        <w:t>When necessary, alternative arrangements</w:t>
      </w:r>
      <w:r w:rsidR="4D0A745C" w:rsidRPr="00D67F19">
        <w:rPr>
          <w:rFonts w:ascii="Tahoma" w:hAnsi="Tahoma" w:cs="Tahoma"/>
          <w:sz w:val="24"/>
          <w:szCs w:val="24"/>
        </w:rPr>
        <w:t>,</w:t>
      </w:r>
      <w:r w:rsidRPr="00D67F19">
        <w:rPr>
          <w:rFonts w:ascii="Tahoma" w:hAnsi="Tahoma" w:cs="Tahoma"/>
          <w:sz w:val="24"/>
          <w:szCs w:val="24"/>
        </w:rPr>
        <w:t xml:space="preserve"> such as remote access, may be appropriate. Security measures must support, not diminish, the values that underpin a democratic and transparent system of justice. </w:t>
      </w:r>
    </w:p>
    <w:p w14:paraId="3729FFAE" w14:textId="0EC95192" w:rsidR="00F423E7" w:rsidRPr="00D67F19" w:rsidRDefault="00F423E7" w:rsidP="00D67F19">
      <w:pPr>
        <w:spacing w:line="276" w:lineRule="auto"/>
        <w:rPr>
          <w:rFonts w:ascii="Tahoma" w:hAnsi="Tahoma" w:cs="Tahoma"/>
          <w:bCs/>
          <w:sz w:val="24"/>
          <w:szCs w:val="24"/>
        </w:rPr>
      </w:pPr>
      <w:r w:rsidRPr="00D67F19">
        <w:rPr>
          <w:rFonts w:ascii="Tahoma" w:hAnsi="Tahoma" w:cs="Tahoma"/>
          <w:iCs/>
          <w:sz w:val="24"/>
          <w:szCs w:val="24"/>
        </w:rPr>
        <w:t xml:space="preserve">This will take resource and time, but it is </w:t>
      </w:r>
      <w:r w:rsidR="00687A33">
        <w:rPr>
          <w:rFonts w:ascii="Tahoma" w:hAnsi="Tahoma" w:cs="Tahoma"/>
          <w:iCs/>
          <w:sz w:val="24"/>
          <w:szCs w:val="24"/>
        </w:rPr>
        <w:t>necessary</w:t>
      </w:r>
      <w:r w:rsidRPr="00D67F19">
        <w:rPr>
          <w:rFonts w:ascii="Tahoma" w:hAnsi="Tahoma" w:cs="Tahoma"/>
          <w:iCs/>
          <w:sz w:val="24"/>
          <w:szCs w:val="24"/>
        </w:rPr>
        <w:t xml:space="preserve">. I see this as continued, and increased, investment in digital resilience – working with cybersecurity experts, partners and technology platforms, to protect judges from online abuse. We must </w:t>
      </w:r>
      <w:r w:rsidR="00C87D12">
        <w:rPr>
          <w:rFonts w:ascii="Tahoma" w:hAnsi="Tahoma" w:cs="Tahoma"/>
          <w:iCs/>
          <w:sz w:val="24"/>
          <w:szCs w:val="24"/>
        </w:rPr>
        <w:t xml:space="preserve">also </w:t>
      </w:r>
      <w:r w:rsidRPr="00D67F19">
        <w:rPr>
          <w:rFonts w:ascii="Tahoma" w:hAnsi="Tahoma" w:cs="Tahoma"/>
          <w:iCs/>
          <w:sz w:val="24"/>
          <w:szCs w:val="24"/>
        </w:rPr>
        <w:t>continue to embed wellbeing and support into our working lives – recognising that judicial resilience includes mental health, collegiality, and psychological safety.</w:t>
      </w:r>
    </w:p>
    <w:p w14:paraId="6142893B" w14:textId="3A80D99E" w:rsidR="00F423E7" w:rsidRPr="00D67F19" w:rsidRDefault="00E77503" w:rsidP="00D67F19">
      <w:pPr>
        <w:spacing w:line="276" w:lineRule="auto"/>
        <w:rPr>
          <w:rFonts w:ascii="Tahoma" w:hAnsi="Tahoma" w:cs="Tahoma"/>
          <w:iCs/>
          <w:sz w:val="24"/>
          <w:szCs w:val="24"/>
        </w:rPr>
      </w:pPr>
      <w:r w:rsidRPr="00D67F19">
        <w:rPr>
          <w:rFonts w:ascii="Tahoma" w:hAnsi="Tahoma" w:cs="Tahoma"/>
          <w:iCs/>
          <w:sz w:val="24"/>
          <w:szCs w:val="24"/>
        </w:rPr>
        <w:t>The burden of maintaining judicial independence does not, however, fall upon judges alone. The independence of the UK’s judiciaries is also a political achievement, one attained through the efforts of members of the executive and legislative branches of government to be circumspect when discussing cases before the courts and to defend judges from hostile comments and from those who would attack their motives.  </w:t>
      </w:r>
      <w:r w:rsidR="00F423E7" w:rsidRPr="00D67F19">
        <w:rPr>
          <w:rFonts w:ascii="Tahoma" w:hAnsi="Tahoma" w:cs="Tahoma"/>
          <w:iCs/>
          <w:sz w:val="24"/>
          <w:szCs w:val="24"/>
        </w:rPr>
        <w:t xml:space="preserve">We must ensure that ministers uphold their constitutional duty to defend judicial independence. </w:t>
      </w:r>
    </w:p>
    <w:p w14:paraId="550489A1" w14:textId="23255F4E" w:rsidR="0068681C" w:rsidRPr="00D67F19" w:rsidRDefault="00F423E7" w:rsidP="00D67F19">
      <w:pPr>
        <w:spacing w:line="276" w:lineRule="auto"/>
        <w:rPr>
          <w:rFonts w:ascii="Tahoma" w:hAnsi="Tahoma" w:cs="Tahoma"/>
          <w:iCs/>
          <w:sz w:val="24"/>
          <w:szCs w:val="24"/>
        </w:rPr>
      </w:pPr>
      <w:r w:rsidRPr="00D67F19">
        <w:rPr>
          <w:rFonts w:ascii="Tahoma" w:hAnsi="Tahoma" w:cs="Tahoma"/>
          <w:iCs/>
          <w:sz w:val="24"/>
          <w:szCs w:val="24"/>
        </w:rPr>
        <w:t xml:space="preserve">We must also be clear about when and how the judiciary responds to criticism. </w:t>
      </w:r>
      <w:r w:rsidR="0068681C" w:rsidRPr="00D67F19">
        <w:rPr>
          <w:rFonts w:ascii="Tahoma" w:hAnsi="Tahoma" w:cs="Tahoma"/>
          <w:bCs/>
          <w:sz w:val="24"/>
          <w:szCs w:val="24"/>
        </w:rPr>
        <w:t>There is strong justification for keeping the bar for judicial comment high. Judicial independence requires not only protection from outside influence but also public assurance that judges act with neutrality. That assurance is sustained by careful restraint, a clear understanding of judicial boundaries and commitment to the principles of the rule of law.</w:t>
      </w:r>
      <w:r w:rsidR="00A47D74">
        <w:rPr>
          <w:rFonts w:ascii="Tahoma" w:hAnsi="Tahoma" w:cs="Tahoma"/>
          <w:bCs/>
          <w:sz w:val="24"/>
          <w:szCs w:val="24"/>
        </w:rPr>
        <w:t xml:space="preserve"> </w:t>
      </w:r>
      <w:r w:rsidR="00E04C47">
        <w:rPr>
          <w:rFonts w:ascii="Tahoma" w:hAnsi="Tahoma" w:cs="Tahoma"/>
          <w:iCs/>
          <w:sz w:val="24"/>
          <w:szCs w:val="24"/>
        </w:rPr>
        <w:t>So j</w:t>
      </w:r>
      <w:r w:rsidR="00BF0202" w:rsidRPr="00D67F19">
        <w:rPr>
          <w:rFonts w:ascii="Tahoma" w:hAnsi="Tahoma" w:cs="Tahoma"/>
          <w:iCs/>
          <w:sz w:val="24"/>
          <w:szCs w:val="24"/>
        </w:rPr>
        <w:t>udicial responses must be rare, measured, and rooted in the need to uphold public confidence in the administration of justice</w:t>
      </w:r>
      <w:r w:rsidR="00743FED">
        <w:rPr>
          <w:rFonts w:ascii="Tahoma" w:hAnsi="Tahoma" w:cs="Tahoma"/>
          <w:iCs/>
          <w:sz w:val="24"/>
          <w:szCs w:val="24"/>
        </w:rPr>
        <w:t>, including</w:t>
      </w:r>
      <w:r w:rsidR="0024592D">
        <w:rPr>
          <w:rFonts w:ascii="Tahoma" w:hAnsi="Tahoma" w:cs="Tahoma"/>
          <w:iCs/>
          <w:sz w:val="24"/>
          <w:szCs w:val="24"/>
        </w:rPr>
        <w:t>, when necessary,</w:t>
      </w:r>
      <w:r w:rsidR="00743FED">
        <w:rPr>
          <w:rFonts w:ascii="Tahoma" w:hAnsi="Tahoma" w:cs="Tahoma"/>
          <w:iCs/>
          <w:sz w:val="24"/>
          <w:szCs w:val="24"/>
        </w:rPr>
        <w:t xml:space="preserve"> </w:t>
      </w:r>
      <w:r w:rsidR="00E93A9A">
        <w:rPr>
          <w:rFonts w:ascii="Tahoma" w:hAnsi="Tahoma" w:cs="Tahoma"/>
          <w:iCs/>
          <w:sz w:val="24"/>
          <w:szCs w:val="24"/>
        </w:rPr>
        <w:t xml:space="preserve">the need to </w:t>
      </w:r>
      <w:r w:rsidR="00743FED">
        <w:rPr>
          <w:rFonts w:ascii="Tahoma" w:hAnsi="Tahoma" w:cs="Tahoma"/>
          <w:iCs/>
          <w:sz w:val="24"/>
          <w:szCs w:val="24"/>
        </w:rPr>
        <w:t>protect</w:t>
      </w:r>
      <w:r w:rsidR="0024592D">
        <w:rPr>
          <w:rFonts w:ascii="Tahoma" w:hAnsi="Tahoma" w:cs="Tahoma"/>
          <w:iCs/>
          <w:sz w:val="24"/>
          <w:szCs w:val="24"/>
        </w:rPr>
        <w:t xml:space="preserve"> the safety of judges</w:t>
      </w:r>
      <w:r w:rsidR="00BF0202" w:rsidRPr="00D67F19">
        <w:rPr>
          <w:rFonts w:ascii="Tahoma" w:hAnsi="Tahoma" w:cs="Tahoma"/>
          <w:iCs/>
          <w:sz w:val="24"/>
          <w:szCs w:val="24"/>
        </w:rPr>
        <w:t xml:space="preserve">. </w:t>
      </w:r>
      <w:r w:rsidR="007C44CB" w:rsidRPr="00D67F19">
        <w:rPr>
          <w:rFonts w:ascii="Tahoma" w:hAnsi="Tahoma" w:cs="Tahoma"/>
          <w:iCs/>
          <w:sz w:val="24"/>
          <w:szCs w:val="24"/>
        </w:rPr>
        <w:br/>
      </w:r>
    </w:p>
    <w:p w14:paraId="4FAFFAAC" w14:textId="77777777" w:rsidR="00F423E7" w:rsidRPr="00D67F19" w:rsidRDefault="00F423E7" w:rsidP="00D67F19">
      <w:pPr>
        <w:spacing w:line="276" w:lineRule="auto"/>
        <w:rPr>
          <w:rFonts w:ascii="Tahoma" w:hAnsi="Tahoma" w:cs="Tahoma"/>
          <w:b/>
          <w:bCs/>
          <w:iCs/>
          <w:sz w:val="24"/>
          <w:szCs w:val="24"/>
        </w:rPr>
      </w:pPr>
      <w:r w:rsidRPr="00D67F19">
        <w:rPr>
          <w:rFonts w:ascii="Tahoma" w:hAnsi="Tahoma" w:cs="Tahoma"/>
          <w:b/>
          <w:bCs/>
          <w:iCs/>
          <w:sz w:val="24"/>
          <w:szCs w:val="24"/>
        </w:rPr>
        <w:t>Conclusion</w:t>
      </w:r>
    </w:p>
    <w:p w14:paraId="2B12B8A3" w14:textId="1EFF042B" w:rsidR="00BE777B" w:rsidRPr="00D67F19" w:rsidRDefault="00BE777B" w:rsidP="00D67F19">
      <w:pPr>
        <w:spacing w:line="276" w:lineRule="auto"/>
        <w:rPr>
          <w:rFonts w:ascii="Tahoma" w:hAnsi="Tahoma" w:cs="Tahoma"/>
          <w:bCs/>
          <w:sz w:val="24"/>
          <w:szCs w:val="24"/>
        </w:rPr>
      </w:pPr>
      <w:r w:rsidRPr="00D67F19">
        <w:rPr>
          <w:rFonts w:ascii="Tahoma" w:hAnsi="Tahoma" w:cs="Tahoma"/>
          <w:iCs/>
          <w:sz w:val="24"/>
          <w:szCs w:val="24"/>
        </w:rPr>
        <w:t>T</w:t>
      </w:r>
      <w:r w:rsidR="00C674FE" w:rsidRPr="00D67F19">
        <w:rPr>
          <w:rFonts w:ascii="Tahoma" w:hAnsi="Tahoma" w:cs="Tahoma"/>
          <w:iCs/>
          <w:sz w:val="24"/>
          <w:szCs w:val="24"/>
        </w:rPr>
        <w:t xml:space="preserve">he challenges </w:t>
      </w:r>
      <w:r w:rsidR="001C21D4">
        <w:rPr>
          <w:rFonts w:ascii="Tahoma" w:hAnsi="Tahoma" w:cs="Tahoma"/>
          <w:iCs/>
          <w:sz w:val="24"/>
          <w:szCs w:val="24"/>
        </w:rPr>
        <w:t xml:space="preserve">that </w:t>
      </w:r>
      <w:r w:rsidR="00C674FE" w:rsidRPr="00D67F19">
        <w:rPr>
          <w:rFonts w:ascii="Tahoma" w:hAnsi="Tahoma" w:cs="Tahoma"/>
          <w:iCs/>
          <w:sz w:val="24"/>
          <w:szCs w:val="24"/>
        </w:rPr>
        <w:t xml:space="preserve">we face are significant, but they are not insurmountable. </w:t>
      </w:r>
      <w:r w:rsidRPr="00D67F19">
        <w:rPr>
          <w:rFonts w:ascii="Tahoma" w:hAnsi="Tahoma" w:cs="Tahoma"/>
          <w:bCs/>
          <w:sz w:val="24"/>
          <w:szCs w:val="24"/>
        </w:rPr>
        <w:t xml:space="preserve">The rule of law is sometimes described as fragile and there is some truth in that. It depends on trust in the fairness of institutions, in the integrity of decision-making and in the willingness of society to respect judicial decisions. That trust can be tested, particularly in times of political uncertainty, social tension or rapid global change. </w:t>
      </w:r>
    </w:p>
    <w:p w14:paraId="6945B781" w14:textId="73C8F673" w:rsidR="00C674FE" w:rsidRPr="00D67F19" w:rsidRDefault="00267F64" w:rsidP="00D67F19">
      <w:pPr>
        <w:spacing w:line="276" w:lineRule="auto"/>
        <w:rPr>
          <w:rFonts w:ascii="Tahoma" w:hAnsi="Tahoma" w:cs="Tahoma"/>
          <w:sz w:val="24"/>
          <w:szCs w:val="24"/>
        </w:rPr>
      </w:pPr>
      <w:r>
        <w:rPr>
          <w:rFonts w:ascii="Tahoma" w:hAnsi="Tahoma" w:cs="Tahoma"/>
          <w:sz w:val="24"/>
          <w:szCs w:val="24"/>
        </w:rPr>
        <w:lastRenderedPageBreak/>
        <w:t>It is important to remember that j</w:t>
      </w:r>
      <w:r w:rsidR="00C674FE" w:rsidRPr="00D67F19">
        <w:rPr>
          <w:rFonts w:ascii="Tahoma" w:hAnsi="Tahoma" w:cs="Tahoma"/>
          <w:sz w:val="24"/>
          <w:szCs w:val="24"/>
        </w:rPr>
        <w:t>udicial independence, security, and transparency are not competing priorities</w:t>
      </w:r>
      <w:r w:rsidR="002A6869" w:rsidRPr="00D67F19">
        <w:rPr>
          <w:rFonts w:ascii="Tahoma" w:hAnsi="Tahoma" w:cs="Tahoma"/>
          <w:sz w:val="24"/>
          <w:szCs w:val="24"/>
        </w:rPr>
        <w:t xml:space="preserve"> – </w:t>
      </w:r>
      <w:r w:rsidR="00C674FE" w:rsidRPr="00D67F19">
        <w:rPr>
          <w:rFonts w:ascii="Tahoma" w:hAnsi="Tahoma" w:cs="Tahoma"/>
          <w:sz w:val="24"/>
          <w:szCs w:val="24"/>
        </w:rPr>
        <w:t>they are inter</w:t>
      </w:r>
      <w:r w:rsidR="002A6869" w:rsidRPr="00D67F19">
        <w:rPr>
          <w:rFonts w:ascii="Tahoma" w:hAnsi="Tahoma" w:cs="Tahoma"/>
          <w:sz w:val="24"/>
          <w:szCs w:val="24"/>
        </w:rPr>
        <w:t xml:space="preserve">related </w:t>
      </w:r>
      <w:r w:rsidR="00C674FE" w:rsidRPr="00D67F19">
        <w:rPr>
          <w:rFonts w:ascii="Tahoma" w:hAnsi="Tahoma" w:cs="Tahoma"/>
          <w:sz w:val="24"/>
          <w:szCs w:val="24"/>
        </w:rPr>
        <w:t>pillars of a healthy democracy</w:t>
      </w:r>
      <w:r w:rsidR="0070538F" w:rsidRPr="00D67F19">
        <w:rPr>
          <w:rFonts w:ascii="Tahoma" w:hAnsi="Tahoma" w:cs="Tahoma"/>
          <w:sz w:val="24"/>
          <w:szCs w:val="24"/>
        </w:rPr>
        <w:t xml:space="preserve"> which all play their part in preserving the rule of law</w:t>
      </w:r>
      <w:r w:rsidR="00C674FE" w:rsidRPr="00D67F19">
        <w:rPr>
          <w:rFonts w:ascii="Tahoma" w:hAnsi="Tahoma" w:cs="Tahoma"/>
          <w:sz w:val="24"/>
          <w:szCs w:val="24"/>
        </w:rPr>
        <w:t>. We must continue to invest in safeguarding our judiciary</w:t>
      </w:r>
      <w:r w:rsidR="31C16B0E" w:rsidRPr="00D67F19">
        <w:rPr>
          <w:rFonts w:ascii="Tahoma" w:hAnsi="Tahoma" w:cs="Tahoma"/>
          <w:sz w:val="24"/>
          <w:szCs w:val="24"/>
        </w:rPr>
        <w:t>:</w:t>
      </w:r>
      <w:r w:rsidR="6D49CD66" w:rsidRPr="00D67F19">
        <w:rPr>
          <w:rFonts w:ascii="Tahoma" w:hAnsi="Tahoma" w:cs="Tahoma"/>
          <w:sz w:val="24"/>
          <w:szCs w:val="24"/>
        </w:rPr>
        <w:t xml:space="preserve"> </w:t>
      </w:r>
      <w:r w:rsidR="00C674FE" w:rsidRPr="00D67F19">
        <w:rPr>
          <w:rFonts w:ascii="Tahoma" w:hAnsi="Tahoma" w:cs="Tahoma"/>
          <w:sz w:val="24"/>
          <w:szCs w:val="24"/>
        </w:rPr>
        <w:t>through physical and digital protections</w:t>
      </w:r>
      <w:r w:rsidR="005E7C44" w:rsidRPr="00D67F19">
        <w:rPr>
          <w:rFonts w:ascii="Tahoma" w:hAnsi="Tahoma" w:cs="Tahoma"/>
          <w:sz w:val="24"/>
          <w:szCs w:val="24"/>
        </w:rPr>
        <w:t xml:space="preserve">, </w:t>
      </w:r>
      <w:proofErr w:type="gramStart"/>
      <w:r w:rsidR="2CA47BD5" w:rsidRPr="00D67F19">
        <w:rPr>
          <w:rFonts w:ascii="Tahoma" w:hAnsi="Tahoma" w:cs="Tahoma"/>
          <w:sz w:val="24"/>
          <w:szCs w:val="24"/>
        </w:rPr>
        <w:t xml:space="preserve">and </w:t>
      </w:r>
      <w:r w:rsidR="00C674FE" w:rsidRPr="00D67F19">
        <w:rPr>
          <w:rFonts w:ascii="Tahoma" w:hAnsi="Tahoma" w:cs="Tahoma"/>
          <w:sz w:val="24"/>
          <w:szCs w:val="24"/>
        </w:rPr>
        <w:t>also</w:t>
      </w:r>
      <w:proofErr w:type="gramEnd"/>
      <w:r w:rsidR="00C674FE" w:rsidRPr="00D67F19">
        <w:rPr>
          <w:rFonts w:ascii="Tahoma" w:hAnsi="Tahoma" w:cs="Tahoma"/>
          <w:sz w:val="24"/>
          <w:szCs w:val="24"/>
        </w:rPr>
        <w:t xml:space="preserve"> by fostering a culture of respect, understanding, and informed public engagement.</w:t>
      </w:r>
    </w:p>
    <w:p w14:paraId="52613EA5" w14:textId="6C9FC9CB" w:rsidR="0029093B" w:rsidRPr="00D67F19" w:rsidRDefault="00C31643" w:rsidP="00D67F19">
      <w:pPr>
        <w:spacing w:line="276" w:lineRule="auto"/>
        <w:rPr>
          <w:rFonts w:ascii="Tahoma" w:hAnsi="Tahoma" w:cs="Tahoma"/>
          <w:bCs/>
          <w:sz w:val="24"/>
          <w:szCs w:val="24"/>
        </w:rPr>
      </w:pPr>
      <w:r w:rsidRPr="00D67F19">
        <w:rPr>
          <w:rFonts w:ascii="Tahoma" w:hAnsi="Tahoma" w:cs="Tahoma"/>
          <w:bCs/>
          <w:sz w:val="24"/>
          <w:szCs w:val="24"/>
        </w:rPr>
        <w:t>The rule of law endures because it is upheld each day by individuals and institutions who are committed to its principles.</w:t>
      </w:r>
      <w:r w:rsidRPr="00D67F19">
        <w:rPr>
          <w:rFonts w:ascii="Tahoma" w:hAnsi="Tahoma" w:cs="Tahoma"/>
          <w:iCs/>
          <w:sz w:val="24"/>
          <w:szCs w:val="24"/>
        </w:rPr>
        <w:t xml:space="preserve"> </w:t>
      </w:r>
      <w:r w:rsidR="00C674FE" w:rsidRPr="00BE5A99">
        <w:rPr>
          <w:rFonts w:ascii="Tahoma" w:hAnsi="Tahoma" w:cs="Tahoma"/>
          <w:iCs/>
          <w:sz w:val="24"/>
          <w:szCs w:val="24"/>
        </w:rPr>
        <w:t>The judiciary must remain open to scrutiny, but never vulnerable to intimidation</w:t>
      </w:r>
      <w:r w:rsidR="00C674FE" w:rsidRPr="00071DB1">
        <w:rPr>
          <w:rFonts w:ascii="Tahoma" w:hAnsi="Tahoma" w:cs="Tahoma"/>
          <w:b/>
          <w:bCs/>
          <w:iCs/>
          <w:sz w:val="24"/>
          <w:szCs w:val="24"/>
        </w:rPr>
        <w:t>.</w:t>
      </w:r>
      <w:r w:rsidR="00C674FE" w:rsidRPr="00D67F19">
        <w:rPr>
          <w:rFonts w:ascii="Tahoma" w:hAnsi="Tahoma" w:cs="Tahoma"/>
          <w:iCs/>
          <w:sz w:val="24"/>
          <w:szCs w:val="24"/>
        </w:rPr>
        <w:t xml:space="preserve"> Our collective responsibility is to ensure that judges can carry out their duties free from fear, and that the public can trust in a system that is both fair and accessible. </w:t>
      </w:r>
      <w:r w:rsidR="0029093B" w:rsidRPr="00D67F19">
        <w:rPr>
          <w:rFonts w:ascii="Tahoma" w:hAnsi="Tahoma" w:cs="Tahoma"/>
          <w:bCs/>
          <w:sz w:val="24"/>
          <w:szCs w:val="24"/>
        </w:rPr>
        <w:t xml:space="preserve">In responding to threats, we must reaffirm our commitment to open justice and send a clear message that no form of intimidation or violence will deter the rightful functioning of our judicial system. </w:t>
      </w:r>
    </w:p>
    <w:p w14:paraId="329DB4B8" w14:textId="5349D445" w:rsidR="00C674FE" w:rsidRDefault="00C674FE" w:rsidP="00D67F19">
      <w:pPr>
        <w:spacing w:line="276" w:lineRule="auto"/>
        <w:rPr>
          <w:rFonts w:ascii="Tahoma" w:hAnsi="Tahoma" w:cs="Tahoma"/>
          <w:iCs/>
          <w:sz w:val="24"/>
          <w:szCs w:val="24"/>
        </w:rPr>
      </w:pPr>
      <w:r w:rsidRPr="00D67F19">
        <w:rPr>
          <w:rFonts w:ascii="Tahoma" w:hAnsi="Tahoma" w:cs="Tahoma"/>
          <w:iCs/>
          <w:sz w:val="24"/>
          <w:szCs w:val="24"/>
        </w:rPr>
        <w:t>By working together</w:t>
      </w:r>
      <w:r w:rsidR="005E7C44" w:rsidRPr="00D67F19">
        <w:rPr>
          <w:rFonts w:ascii="Tahoma" w:hAnsi="Tahoma" w:cs="Tahoma"/>
          <w:iCs/>
          <w:sz w:val="24"/>
          <w:szCs w:val="24"/>
        </w:rPr>
        <w:t xml:space="preserve"> – </w:t>
      </w:r>
      <w:r w:rsidRPr="00D67F19">
        <w:rPr>
          <w:rFonts w:ascii="Tahoma" w:hAnsi="Tahoma" w:cs="Tahoma"/>
          <w:iCs/>
          <w:sz w:val="24"/>
          <w:szCs w:val="24"/>
        </w:rPr>
        <w:t>across jurisdictions</w:t>
      </w:r>
      <w:r w:rsidR="005E7C44" w:rsidRPr="00D67F19">
        <w:rPr>
          <w:rFonts w:ascii="Tahoma" w:hAnsi="Tahoma" w:cs="Tahoma"/>
          <w:iCs/>
          <w:sz w:val="24"/>
          <w:szCs w:val="24"/>
        </w:rPr>
        <w:t xml:space="preserve"> </w:t>
      </w:r>
      <w:r w:rsidRPr="00D67F19">
        <w:rPr>
          <w:rFonts w:ascii="Tahoma" w:hAnsi="Tahoma" w:cs="Tahoma"/>
          <w:iCs/>
          <w:sz w:val="24"/>
          <w:szCs w:val="24"/>
        </w:rPr>
        <w:t>and borders</w:t>
      </w:r>
      <w:r w:rsidR="005E7C44" w:rsidRPr="00D67F19">
        <w:rPr>
          <w:rFonts w:ascii="Tahoma" w:hAnsi="Tahoma" w:cs="Tahoma"/>
          <w:iCs/>
          <w:sz w:val="24"/>
          <w:szCs w:val="24"/>
        </w:rPr>
        <w:t xml:space="preserve">, in opportunities such as these – </w:t>
      </w:r>
      <w:r w:rsidRPr="00D67F19">
        <w:rPr>
          <w:rFonts w:ascii="Tahoma" w:hAnsi="Tahoma" w:cs="Tahoma"/>
          <w:iCs/>
          <w:sz w:val="24"/>
          <w:szCs w:val="24"/>
        </w:rPr>
        <w:t>we can reinforce the foundations of justice and uphold the rule of law for generations to come.</w:t>
      </w:r>
    </w:p>
    <w:p w14:paraId="7156C61B" w14:textId="0241FA3C" w:rsidR="00BE5A99" w:rsidRPr="00BE5A99" w:rsidRDefault="00BE5A99" w:rsidP="00D67F19">
      <w:pPr>
        <w:spacing w:line="276" w:lineRule="auto"/>
        <w:rPr>
          <w:rFonts w:ascii="Tahoma" w:hAnsi="Tahoma" w:cs="Tahoma"/>
          <w:b/>
          <w:bCs/>
          <w:iCs/>
          <w:sz w:val="24"/>
          <w:szCs w:val="24"/>
        </w:rPr>
      </w:pPr>
      <w:r w:rsidRPr="00BE5A99">
        <w:rPr>
          <w:rFonts w:ascii="Tahoma" w:hAnsi="Tahoma" w:cs="Tahoma"/>
          <w:b/>
          <w:bCs/>
          <w:iCs/>
          <w:sz w:val="24"/>
          <w:szCs w:val="24"/>
        </w:rPr>
        <w:t>Baroness Carr of Walton-on-the-Hill</w:t>
      </w:r>
    </w:p>
    <w:p w14:paraId="06E72546" w14:textId="2DBE8D5D" w:rsidR="00BE5A99" w:rsidRDefault="00BE5A99" w:rsidP="00D67F19">
      <w:pPr>
        <w:spacing w:line="276" w:lineRule="auto"/>
        <w:rPr>
          <w:rFonts w:ascii="Tahoma" w:hAnsi="Tahoma" w:cs="Tahoma"/>
          <w:b/>
          <w:bCs/>
          <w:iCs/>
          <w:sz w:val="24"/>
          <w:szCs w:val="24"/>
        </w:rPr>
      </w:pPr>
      <w:r w:rsidRPr="00BE5A99">
        <w:rPr>
          <w:rFonts w:ascii="Tahoma" w:hAnsi="Tahoma" w:cs="Tahoma"/>
          <w:b/>
          <w:bCs/>
          <w:iCs/>
          <w:sz w:val="24"/>
          <w:szCs w:val="24"/>
        </w:rPr>
        <w:t>Lady Chief Justice of England and Wales</w:t>
      </w:r>
    </w:p>
    <w:p w14:paraId="2C014905" w14:textId="56D02A3A" w:rsidR="00BE5A99" w:rsidRPr="00BE5A99" w:rsidRDefault="00BE5A99" w:rsidP="00D67F19">
      <w:pPr>
        <w:spacing w:line="276" w:lineRule="auto"/>
        <w:rPr>
          <w:rFonts w:ascii="Tahoma" w:hAnsi="Tahoma" w:cs="Tahoma"/>
          <w:b/>
          <w:bCs/>
          <w:iCs/>
          <w:sz w:val="24"/>
          <w:szCs w:val="24"/>
        </w:rPr>
      </w:pPr>
      <w:r>
        <w:rPr>
          <w:rFonts w:ascii="Tahoma" w:hAnsi="Tahoma" w:cs="Tahoma"/>
          <w:b/>
          <w:bCs/>
          <w:iCs/>
          <w:sz w:val="24"/>
          <w:szCs w:val="24"/>
        </w:rPr>
        <w:t>September 2025</w:t>
      </w:r>
    </w:p>
    <w:sectPr w:rsidR="00BE5A99" w:rsidRPr="00BE5A99">
      <w:headerReference w:type="even" r:id="rId8"/>
      <w:headerReference w:type="default" r:id="rId9"/>
      <w:footerReference w:type="default" r:id="rId10"/>
      <w:head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EFEAB" w14:textId="77777777" w:rsidR="00D41551" w:rsidRPr="0080691C" w:rsidRDefault="00D41551" w:rsidP="009F2785">
      <w:pPr>
        <w:spacing w:after="0" w:line="240" w:lineRule="auto"/>
      </w:pPr>
      <w:r w:rsidRPr="0080691C">
        <w:separator/>
      </w:r>
    </w:p>
  </w:endnote>
  <w:endnote w:type="continuationSeparator" w:id="0">
    <w:p w14:paraId="7A3E97BA" w14:textId="77777777" w:rsidR="00D41551" w:rsidRPr="0080691C" w:rsidRDefault="00D41551" w:rsidP="009F2785">
      <w:pPr>
        <w:spacing w:after="0" w:line="240" w:lineRule="auto"/>
      </w:pPr>
      <w:r w:rsidRPr="0080691C">
        <w:continuationSeparator/>
      </w:r>
    </w:p>
  </w:endnote>
  <w:endnote w:type="continuationNotice" w:id="1">
    <w:p w14:paraId="6219628E" w14:textId="77777777" w:rsidR="00D41551" w:rsidRDefault="00D415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5597010"/>
      <w:docPartObj>
        <w:docPartGallery w:val="Page Numbers (Bottom of Page)"/>
        <w:docPartUnique/>
      </w:docPartObj>
    </w:sdtPr>
    <w:sdtEndPr/>
    <w:sdtContent>
      <w:sdt>
        <w:sdtPr>
          <w:id w:val="-1769616900"/>
          <w:docPartObj>
            <w:docPartGallery w:val="Page Numbers (Top of Page)"/>
            <w:docPartUnique/>
          </w:docPartObj>
        </w:sdtPr>
        <w:sdtEndPr/>
        <w:sdtContent>
          <w:p w14:paraId="19CDFF71" w14:textId="17B1EA4C" w:rsidR="00D67F19" w:rsidRDefault="00D67F19">
            <w:pPr>
              <w:pStyle w:val="Footer"/>
              <w:jc w:val="right"/>
            </w:pPr>
            <w:r w:rsidRPr="00D67F19">
              <w:rPr>
                <w:rFonts w:ascii="Tahoma" w:hAnsi="Tahoma" w:cs="Tahoma"/>
                <w:sz w:val="20"/>
                <w:szCs w:val="20"/>
              </w:rPr>
              <w:t xml:space="preserve">Page </w:t>
            </w:r>
            <w:r w:rsidRPr="00D67F19">
              <w:rPr>
                <w:rFonts w:ascii="Tahoma" w:hAnsi="Tahoma" w:cs="Tahoma"/>
                <w:sz w:val="20"/>
                <w:szCs w:val="20"/>
              </w:rPr>
              <w:fldChar w:fldCharType="begin"/>
            </w:r>
            <w:r w:rsidRPr="00D67F19">
              <w:rPr>
                <w:rFonts w:ascii="Tahoma" w:hAnsi="Tahoma" w:cs="Tahoma"/>
                <w:sz w:val="20"/>
                <w:szCs w:val="20"/>
              </w:rPr>
              <w:instrText>PAGE</w:instrText>
            </w:r>
            <w:r w:rsidRPr="00D67F19">
              <w:rPr>
                <w:rFonts w:ascii="Tahoma" w:hAnsi="Tahoma" w:cs="Tahoma"/>
                <w:sz w:val="20"/>
                <w:szCs w:val="20"/>
              </w:rPr>
              <w:fldChar w:fldCharType="separate"/>
            </w:r>
            <w:r w:rsidRPr="00D67F19">
              <w:rPr>
                <w:rFonts w:ascii="Tahoma" w:hAnsi="Tahoma" w:cs="Tahoma"/>
                <w:sz w:val="20"/>
                <w:szCs w:val="20"/>
              </w:rPr>
              <w:t>2</w:t>
            </w:r>
            <w:r w:rsidRPr="00D67F19">
              <w:rPr>
                <w:rFonts w:ascii="Tahoma" w:hAnsi="Tahoma" w:cs="Tahoma"/>
                <w:sz w:val="20"/>
                <w:szCs w:val="20"/>
              </w:rPr>
              <w:fldChar w:fldCharType="end"/>
            </w:r>
            <w:r w:rsidRPr="00D67F19">
              <w:rPr>
                <w:rFonts w:ascii="Tahoma" w:hAnsi="Tahoma" w:cs="Tahoma"/>
                <w:sz w:val="20"/>
                <w:szCs w:val="20"/>
              </w:rPr>
              <w:t xml:space="preserve"> of </w:t>
            </w:r>
            <w:r w:rsidRPr="00D67F19">
              <w:rPr>
                <w:rFonts w:ascii="Tahoma" w:hAnsi="Tahoma" w:cs="Tahoma"/>
                <w:sz w:val="20"/>
                <w:szCs w:val="20"/>
              </w:rPr>
              <w:fldChar w:fldCharType="begin"/>
            </w:r>
            <w:r w:rsidRPr="00D67F19">
              <w:rPr>
                <w:rFonts w:ascii="Tahoma" w:hAnsi="Tahoma" w:cs="Tahoma"/>
                <w:sz w:val="20"/>
                <w:szCs w:val="20"/>
              </w:rPr>
              <w:instrText>NUMPAGES</w:instrText>
            </w:r>
            <w:r w:rsidRPr="00D67F19">
              <w:rPr>
                <w:rFonts w:ascii="Tahoma" w:hAnsi="Tahoma" w:cs="Tahoma"/>
                <w:sz w:val="20"/>
                <w:szCs w:val="20"/>
              </w:rPr>
              <w:fldChar w:fldCharType="separate"/>
            </w:r>
            <w:r w:rsidRPr="00D67F19">
              <w:rPr>
                <w:rFonts w:ascii="Tahoma" w:hAnsi="Tahoma" w:cs="Tahoma"/>
                <w:sz w:val="20"/>
                <w:szCs w:val="20"/>
              </w:rPr>
              <w:t>2</w:t>
            </w:r>
            <w:r w:rsidRPr="00D67F19">
              <w:rPr>
                <w:rFonts w:ascii="Tahoma" w:hAnsi="Tahoma" w:cs="Tahoma"/>
                <w:sz w:val="20"/>
                <w:szCs w:val="20"/>
              </w:rPr>
              <w:fldChar w:fldCharType="end"/>
            </w:r>
          </w:p>
        </w:sdtContent>
      </w:sdt>
    </w:sdtContent>
  </w:sdt>
  <w:p w14:paraId="3E620735" w14:textId="77777777" w:rsidR="009F2785" w:rsidRPr="0080691C" w:rsidRDefault="009F27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0DC4E" w14:textId="77777777" w:rsidR="00D41551" w:rsidRPr="0080691C" w:rsidRDefault="00D41551" w:rsidP="009F2785">
      <w:pPr>
        <w:spacing w:after="0" w:line="240" w:lineRule="auto"/>
      </w:pPr>
      <w:r w:rsidRPr="0080691C">
        <w:separator/>
      </w:r>
    </w:p>
  </w:footnote>
  <w:footnote w:type="continuationSeparator" w:id="0">
    <w:p w14:paraId="6FA32235" w14:textId="77777777" w:rsidR="00D41551" w:rsidRPr="0080691C" w:rsidRDefault="00D41551" w:rsidP="009F2785">
      <w:pPr>
        <w:spacing w:after="0" w:line="240" w:lineRule="auto"/>
      </w:pPr>
      <w:r w:rsidRPr="0080691C">
        <w:continuationSeparator/>
      </w:r>
    </w:p>
  </w:footnote>
  <w:footnote w:type="continuationNotice" w:id="1">
    <w:p w14:paraId="023C9E6E" w14:textId="77777777" w:rsidR="00D41551" w:rsidRDefault="00D415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AF557" w14:textId="4E819453" w:rsidR="00E248BE" w:rsidRDefault="00E248BE">
    <w:pPr>
      <w:pStyle w:val="Header"/>
    </w:pPr>
    <w:r>
      <w:rPr>
        <w:noProof/>
      </w:rPr>
      <w:pict w14:anchorId="78B839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727172"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B0593" w14:textId="004381B7" w:rsidR="00E248BE" w:rsidRPr="00E248BE" w:rsidRDefault="00E248BE" w:rsidP="00E248BE">
    <w:pPr>
      <w:pStyle w:val="Header"/>
      <w:jc w:val="center"/>
      <w:rPr>
        <w:b/>
        <w:bCs/>
      </w:rPr>
    </w:pPr>
    <w:r w:rsidRPr="00E248BE">
      <w:rPr>
        <w:b/>
        <w:bCs/>
        <w:noProof/>
      </w:rPr>
      <w:pict w14:anchorId="3D329A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727173" o:spid="_x0000_s2051" type="#_x0000_t136" style="position:absolute;left:0;text-align:left;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r w:rsidRPr="00E248BE">
      <w:rPr>
        <w:b/>
        <w:bCs/>
      </w:rPr>
      <w:t>DRAFT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90A54" w14:textId="3A268EC7" w:rsidR="00E248BE" w:rsidRDefault="00E248BE">
    <w:pPr>
      <w:pStyle w:val="Header"/>
    </w:pPr>
    <w:r>
      <w:rPr>
        <w:noProof/>
      </w:rPr>
      <w:pict w14:anchorId="4FCE58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727171"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22297"/>
    <w:multiLevelType w:val="hybridMultilevel"/>
    <w:tmpl w:val="F6A8564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C861C2"/>
    <w:multiLevelType w:val="multilevel"/>
    <w:tmpl w:val="3E62CA9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3C55A6"/>
    <w:multiLevelType w:val="hybridMultilevel"/>
    <w:tmpl w:val="0A8C0972"/>
    <w:lvl w:ilvl="0" w:tplc="49B2C2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505EF9"/>
    <w:multiLevelType w:val="hybridMultilevel"/>
    <w:tmpl w:val="A8A8A8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9411A8"/>
    <w:multiLevelType w:val="hybridMultilevel"/>
    <w:tmpl w:val="FE6E6A0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FE56765"/>
    <w:multiLevelType w:val="multilevel"/>
    <w:tmpl w:val="ABEE336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FA2AA3"/>
    <w:multiLevelType w:val="multilevel"/>
    <w:tmpl w:val="EFF40D7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D36AA2"/>
    <w:multiLevelType w:val="hybridMultilevel"/>
    <w:tmpl w:val="18749F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D4D411B"/>
    <w:multiLevelType w:val="multilevel"/>
    <w:tmpl w:val="F0DA720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3C0814"/>
    <w:multiLevelType w:val="multilevel"/>
    <w:tmpl w:val="14427FF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D61F9F"/>
    <w:multiLevelType w:val="hybridMultilevel"/>
    <w:tmpl w:val="51E04E3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EE0603"/>
    <w:multiLevelType w:val="multilevel"/>
    <w:tmpl w:val="9228812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594DF5"/>
    <w:multiLevelType w:val="hybridMultilevel"/>
    <w:tmpl w:val="8D6CC8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BA7659"/>
    <w:multiLevelType w:val="hybridMultilevel"/>
    <w:tmpl w:val="2D84A0C6"/>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4" w15:restartNumberingAfterBreak="0">
    <w:nsid w:val="4C5765AF"/>
    <w:multiLevelType w:val="hybridMultilevel"/>
    <w:tmpl w:val="5FFE290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F2A3DB0"/>
    <w:multiLevelType w:val="hybridMultilevel"/>
    <w:tmpl w:val="87BA4B30"/>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6" w15:restartNumberingAfterBreak="0">
    <w:nsid w:val="51BC5C86"/>
    <w:multiLevelType w:val="hybridMultilevel"/>
    <w:tmpl w:val="7F2420FE"/>
    <w:lvl w:ilvl="0" w:tplc="08F8847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933539B"/>
    <w:multiLevelType w:val="hybridMultilevel"/>
    <w:tmpl w:val="A796AF42"/>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8" w15:restartNumberingAfterBreak="0">
    <w:nsid w:val="599B66FA"/>
    <w:multiLevelType w:val="hybridMultilevel"/>
    <w:tmpl w:val="0A64E2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BD1B8E"/>
    <w:multiLevelType w:val="hybridMultilevel"/>
    <w:tmpl w:val="AC52795C"/>
    <w:lvl w:ilvl="0" w:tplc="49B2C2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130CA8"/>
    <w:multiLevelType w:val="hybridMultilevel"/>
    <w:tmpl w:val="5D9EEE78"/>
    <w:lvl w:ilvl="0" w:tplc="1009001B">
      <w:start w:val="1"/>
      <w:numFmt w:val="lowerRoman"/>
      <w:lvlText w:val="%1."/>
      <w:lvlJc w:val="righ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E0D3413"/>
    <w:multiLevelType w:val="hybridMultilevel"/>
    <w:tmpl w:val="87BA4B30"/>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2" w15:restartNumberingAfterBreak="0">
    <w:nsid w:val="72EA5E8D"/>
    <w:multiLevelType w:val="multilevel"/>
    <w:tmpl w:val="4288E86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2B57A3"/>
    <w:multiLevelType w:val="hybridMultilevel"/>
    <w:tmpl w:val="A796AF42"/>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16cid:durableId="1128401510">
    <w:abstractNumId w:val="4"/>
  </w:num>
  <w:num w:numId="2" w16cid:durableId="1266157000">
    <w:abstractNumId w:val="14"/>
  </w:num>
  <w:num w:numId="3" w16cid:durableId="2112436464">
    <w:abstractNumId w:val="20"/>
  </w:num>
  <w:num w:numId="4" w16cid:durableId="958491159">
    <w:abstractNumId w:val="13"/>
  </w:num>
  <w:num w:numId="5" w16cid:durableId="1186627325">
    <w:abstractNumId w:val="21"/>
  </w:num>
  <w:num w:numId="6" w16cid:durableId="690034617">
    <w:abstractNumId w:val="23"/>
  </w:num>
  <w:num w:numId="7" w16cid:durableId="1957708909">
    <w:abstractNumId w:val="17"/>
  </w:num>
  <w:num w:numId="8" w16cid:durableId="2042700206">
    <w:abstractNumId w:val="15"/>
  </w:num>
  <w:num w:numId="9" w16cid:durableId="1041903499">
    <w:abstractNumId w:val="2"/>
  </w:num>
  <w:num w:numId="10" w16cid:durableId="2039038732">
    <w:abstractNumId w:val="19"/>
  </w:num>
  <w:num w:numId="11" w16cid:durableId="574516863">
    <w:abstractNumId w:val="3"/>
  </w:num>
  <w:num w:numId="12" w16cid:durableId="200440363">
    <w:abstractNumId w:val="10"/>
  </w:num>
  <w:num w:numId="13" w16cid:durableId="1610042525">
    <w:abstractNumId w:val="0"/>
  </w:num>
  <w:num w:numId="14" w16cid:durableId="139735570">
    <w:abstractNumId w:val="5"/>
  </w:num>
  <w:num w:numId="15" w16cid:durableId="381902297">
    <w:abstractNumId w:val="8"/>
  </w:num>
  <w:num w:numId="16" w16cid:durableId="1135680112">
    <w:abstractNumId w:val="1"/>
  </w:num>
  <w:num w:numId="17" w16cid:durableId="10768780">
    <w:abstractNumId w:val="22"/>
  </w:num>
  <w:num w:numId="18" w16cid:durableId="225071276">
    <w:abstractNumId w:val="11"/>
  </w:num>
  <w:num w:numId="19" w16cid:durableId="1066345577">
    <w:abstractNumId w:val="9"/>
  </w:num>
  <w:num w:numId="20" w16cid:durableId="86656268">
    <w:abstractNumId w:val="6"/>
  </w:num>
  <w:num w:numId="21" w16cid:durableId="2089032004">
    <w:abstractNumId w:val="18"/>
  </w:num>
  <w:num w:numId="22" w16cid:durableId="1026828564">
    <w:abstractNumId w:val="7"/>
  </w:num>
  <w:num w:numId="23" w16cid:durableId="289242170">
    <w:abstractNumId w:val="16"/>
  </w:num>
  <w:num w:numId="24" w16cid:durableId="11023828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BDC"/>
    <w:rsid w:val="00005072"/>
    <w:rsid w:val="00005992"/>
    <w:rsid w:val="00006169"/>
    <w:rsid w:val="00007E5F"/>
    <w:rsid w:val="00011B89"/>
    <w:rsid w:val="00012F02"/>
    <w:rsid w:val="00014D9B"/>
    <w:rsid w:val="000223BB"/>
    <w:rsid w:val="00025406"/>
    <w:rsid w:val="000263D4"/>
    <w:rsid w:val="000374AE"/>
    <w:rsid w:val="00037D1E"/>
    <w:rsid w:val="00041A5A"/>
    <w:rsid w:val="00041E45"/>
    <w:rsid w:val="00042DD7"/>
    <w:rsid w:val="00044947"/>
    <w:rsid w:val="00047960"/>
    <w:rsid w:val="00052E2D"/>
    <w:rsid w:val="00053C75"/>
    <w:rsid w:val="000615A8"/>
    <w:rsid w:val="00063D49"/>
    <w:rsid w:val="00064B8F"/>
    <w:rsid w:val="0006606A"/>
    <w:rsid w:val="000702F6"/>
    <w:rsid w:val="00071DB1"/>
    <w:rsid w:val="000737EE"/>
    <w:rsid w:val="00074AB4"/>
    <w:rsid w:val="0007570B"/>
    <w:rsid w:val="000816ED"/>
    <w:rsid w:val="000847F3"/>
    <w:rsid w:val="000849BE"/>
    <w:rsid w:val="0009034B"/>
    <w:rsid w:val="000915A5"/>
    <w:rsid w:val="0009284C"/>
    <w:rsid w:val="00092E3E"/>
    <w:rsid w:val="000948D1"/>
    <w:rsid w:val="00094EBA"/>
    <w:rsid w:val="000A03C5"/>
    <w:rsid w:val="000A44D7"/>
    <w:rsid w:val="000A4D8C"/>
    <w:rsid w:val="000A7C22"/>
    <w:rsid w:val="000B22B3"/>
    <w:rsid w:val="000B5908"/>
    <w:rsid w:val="000B6825"/>
    <w:rsid w:val="000B7852"/>
    <w:rsid w:val="000C31F4"/>
    <w:rsid w:val="000C7FB2"/>
    <w:rsid w:val="000D1675"/>
    <w:rsid w:val="000D38AB"/>
    <w:rsid w:val="000D5591"/>
    <w:rsid w:val="000D6A5E"/>
    <w:rsid w:val="000D7ABA"/>
    <w:rsid w:val="000D7FE2"/>
    <w:rsid w:val="000E1DB1"/>
    <w:rsid w:val="000E3372"/>
    <w:rsid w:val="000E5B3E"/>
    <w:rsid w:val="000E5D5B"/>
    <w:rsid w:val="000E75B9"/>
    <w:rsid w:val="000F0BDC"/>
    <w:rsid w:val="000F1F8F"/>
    <w:rsid w:val="000F3E58"/>
    <w:rsid w:val="000F5C1D"/>
    <w:rsid w:val="000F6F95"/>
    <w:rsid w:val="00100D79"/>
    <w:rsid w:val="00103C00"/>
    <w:rsid w:val="00112F76"/>
    <w:rsid w:val="001158D2"/>
    <w:rsid w:val="00120182"/>
    <w:rsid w:val="001209E8"/>
    <w:rsid w:val="00120D03"/>
    <w:rsid w:val="00123785"/>
    <w:rsid w:val="00123DD7"/>
    <w:rsid w:val="001240C0"/>
    <w:rsid w:val="00124632"/>
    <w:rsid w:val="00126779"/>
    <w:rsid w:val="00130368"/>
    <w:rsid w:val="00132342"/>
    <w:rsid w:val="001327DC"/>
    <w:rsid w:val="00133D33"/>
    <w:rsid w:val="00134D11"/>
    <w:rsid w:val="00140B8B"/>
    <w:rsid w:val="001426AD"/>
    <w:rsid w:val="00143588"/>
    <w:rsid w:val="00143F31"/>
    <w:rsid w:val="0014681F"/>
    <w:rsid w:val="00151A2C"/>
    <w:rsid w:val="00157266"/>
    <w:rsid w:val="00164D5C"/>
    <w:rsid w:val="00165B85"/>
    <w:rsid w:val="0016719C"/>
    <w:rsid w:val="001701E1"/>
    <w:rsid w:val="00173E7E"/>
    <w:rsid w:val="0017449A"/>
    <w:rsid w:val="00180343"/>
    <w:rsid w:val="00183BE2"/>
    <w:rsid w:val="00187A6D"/>
    <w:rsid w:val="0019053E"/>
    <w:rsid w:val="00194446"/>
    <w:rsid w:val="00196418"/>
    <w:rsid w:val="0019702B"/>
    <w:rsid w:val="001A4FD8"/>
    <w:rsid w:val="001A62C4"/>
    <w:rsid w:val="001A6384"/>
    <w:rsid w:val="001A687A"/>
    <w:rsid w:val="001A7370"/>
    <w:rsid w:val="001A7B13"/>
    <w:rsid w:val="001B2AA5"/>
    <w:rsid w:val="001B43F9"/>
    <w:rsid w:val="001B636A"/>
    <w:rsid w:val="001C209C"/>
    <w:rsid w:val="001C21D4"/>
    <w:rsid w:val="001C2442"/>
    <w:rsid w:val="001D06AF"/>
    <w:rsid w:val="001D2F6D"/>
    <w:rsid w:val="001D3B25"/>
    <w:rsid w:val="001D3FA3"/>
    <w:rsid w:val="001D4561"/>
    <w:rsid w:val="001E304C"/>
    <w:rsid w:val="001E3C05"/>
    <w:rsid w:val="001E5311"/>
    <w:rsid w:val="001F0467"/>
    <w:rsid w:val="001F0FEF"/>
    <w:rsid w:val="001F1941"/>
    <w:rsid w:val="001F216D"/>
    <w:rsid w:val="001F5CAF"/>
    <w:rsid w:val="001F72BE"/>
    <w:rsid w:val="002001C7"/>
    <w:rsid w:val="0020096B"/>
    <w:rsid w:val="00205A79"/>
    <w:rsid w:val="00210CF3"/>
    <w:rsid w:val="00212C31"/>
    <w:rsid w:val="00212EB0"/>
    <w:rsid w:val="00212FFD"/>
    <w:rsid w:val="00215F28"/>
    <w:rsid w:val="00216635"/>
    <w:rsid w:val="0021770F"/>
    <w:rsid w:val="002177BA"/>
    <w:rsid w:val="002234DA"/>
    <w:rsid w:val="002240D5"/>
    <w:rsid w:val="002255A0"/>
    <w:rsid w:val="00230F91"/>
    <w:rsid w:val="00231A9A"/>
    <w:rsid w:val="0023371E"/>
    <w:rsid w:val="002353A7"/>
    <w:rsid w:val="00236209"/>
    <w:rsid w:val="00236FF3"/>
    <w:rsid w:val="00240A3D"/>
    <w:rsid w:val="00240C07"/>
    <w:rsid w:val="00241547"/>
    <w:rsid w:val="0024374A"/>
    <w:rsid w:val="00243C20"/>
    <w:rsid w:val="00243DAE"/>
    <w:rsid w:val="0024468C"/>
    <w:rsid w:val="002457B5"/>
    <w:rsid w:val="0024592D"/>
    <w:rsid w:val="00250C87"/>
    <w:rsid w:val="00252FE9"/>
    <w:rsid w:val="00253647"/>
    <w:rsid w:val="002565C2"/>
    <w:rsid w:val="0025747E"/>
    <w:rsid w:val="00260646"/>
    <w:rsid w:val="00261210"/>
    <w:rsid w:val="00262BC5"/>
    <w:rsid w:val="00263382"/>
    <w:rsid w:val="002645C9"/>
    <w:rsid w:val="00265B61"/>
    <w:rsid w:val="00267F64"/>
    <w:rsid w:val="002703DD"/>
    <w:rsid w:val="00270C3B"/>
    <w:rsid w:val="002710DA"/>
    <w:rsid w:val="00273467"/>
    <w:rsid w:val="00273D62"/>
    <w:rsid w:val="002748EE"/>
    <w:rsid w:val="00275282"/>
    <w:rsid w:val="0027541A"/>
    <w:rsid w:val="002779EB"/>
    <w:rsid w:val="002804AA"/>
    <w:rsid w:val="002804B4"/>
    <w:rsid w:val="00282CB0"/>
    <w:rsid w:val="00283240"/>
    <w:rsid w:val="00285782"/>
    <w:rsid w:val="0029093B"/>
    <w:rsid w:val="002913D3"/>
    <w:rsid w:val="00294B3A"/>
    <w:rsid w:val="002962F9"/>
    <w:rsid w:val="00297573"/>
    <w:rsid w:val="002A0C7A"/>
    <w:rsid w:val="002A18D8"/>
    <w:rsid w:val="002A32ED"/>
    <w:rsid w:val="002A3F73"/>
    <w:rsid w:val="002A4084"/>
    <w:rsid w:val="002A6869"/>
    <w:rsid w:val="002B0137"/>
    <w:rsid w:val="002B0281"/>
    <w:rsid w:val="002B4843"/>
    <w:rsid w:val="002B5B9C"/>
    <w:rsid w:val="002B74D3"/>
    <w:rsid w:val="002C2765"/>
    <w:rsid w:val="002C7EF2"/>
    <w:rsid w:val="002D0255"/>
    <w:rsid w:val="002D0954"/>
    <w:rsid w:val="002D1A4A"/>
    <w:rsid w:val="002D76EB"/>
    <w:rsid w:val="002E1FF3"/>
    <w:rsid w:val="002E27D2"/>
    <w:rsid w:val="002E42FE"/>
    <w:rsid w:val="002E45DB"/>
    <w:rsid w:val="002E5682"/>
    <w:rsid w:val="002F3011"/>
    <w:rsid w:val="002F4C01"/>
    <w:rsid w:val="003033FA"/>
    <w:rsid w:val="00314CCF"/>
    <w:rsid w:val="00316FD9"/>
    <w:rsid w:val="00317424"/>
    <w:rsid w:val="00317719"/>
    <w:rsid w:val="003221A5"/>
    <w:rsid w:val="003225F1"/>
    <w:rsid w:val="00323D33"/>
    <w:rsid w:val="00323F1A"/>
    <w:rsid w:val="0033006D"/>
    <w:rsid w:val="003303CE"/>
    <w:rsid w:val="00330B96"/>
    <w:rsid w:val="003310AA"/>
    <w:rsid w:val="00331D23"/>
    <w:rsid w:val="003334F0"/>
    <w:rsid w:val="00334413"/>
    <w:rsid w:val="0033506C"/>
    <w:rsid w:val="00336971"/>
    <w:rsid w:val="00336A7B"/>
    <w:rsid w:val="00336BDD"/>
    <w:rsid w:val="00340276"/>
    <w:rsid w:val="003405B3"/>
    <w:rsid w:val="00340709"/>
    <w:rsid w:val="00341239"/>
    <w:rsid w:val="003436A6"/>
    <w:rsid w:val="00345484"/>
    <w:rsid w:val="00345CBE"/>
    <w:rsid w:val="00346079"/>
    <w:rsid w:val="0034778E"/>
    <w:rsid w:val="00350AF0"/>
    <w:rsid w:val="00351C8C"/>
    <w:rsid w:val="00351F85"/>
    <w:rsid w:val="00352DAA"/>
    <w:rsid w:val="00353052"/>
    <w:rsid w:val="00360048"/>
    <w:rsid w:val="003632A1"/>
    <w:rsid w:val="00367650"/>
    <w:rsid w:val="00370AE7"/>
    <w:rsid w:val="003714F4"/>
    <w:rsid w:val="003734E0"/>
    <w:rsid w:val="00373DAF"/>
    <w:rsid w:val="003749AA"/>
    <w:rsid w:val="00376390"/>
    <w:rsid w:val="003847C3"/>
    <w:rsid w:val="003863DE"/>
    <w:rsid w:val="00390DA9"/>
    <w:rsid w:val="00393B6F"/>
    <w:rsid w:val="00394D13"/>
    <w:rsid w:val="00396802"/>
    <w:rsid w:val="00396F6D"/>
    <w:rsid w:val="00397704"/>
    <w:rsid w:val="003A0DD5"/>
    <w:rsid w:val="003A2828"/>
    <w:rsid w:val="003B50E1"/>
    <w:rsid w:val="003B69D4"/>
    <w:rsid w:val="003B7B7E"/>
    <w:rsid w:val="003C3D88"/>
    <w:rsid w:val="003C6710"/>
    <w:rsid w:val="003C6EDC"/>
    <w:rsid w:val="003D2E26"/>
    <w:rsid w:val="003D30D5"/>
    <w:rsid w:val="003D340D"/>
    <w:rsid w:val="003D49E0"/>
    <w:rsid w:val="003E4926"/>
    <w:rsid w:val="003E7AC9"/>
    <w:rsid w:val="003F028F"/>
    <w:rsid w:val="003F1344"/>
    <w:rsid w:val="003F353E"/>
    <w:rsid w:val="003F4D48"/>
    <w:rsid w:val="003F555F"/>
    <w:rsid w:val="003F5C9E"/>
    <w:rsid w:val="00403630"/>
    <w:rsid w:val="004043C6"/>
    <w:rsid w:val="00406ACA"/>
    <w:rsid w:val="00407AE3"/>
    <w:rsid w:val="004101FB"/>
    <w:rsid w:val="00416BEE"/>
    <w:rsid w:val="00417C44"/>
    <w:rsid w:val="004201A1"/>
    <w:rsid w:val="00420BBC"/>
    <w:rsid w:val="004217A2"/>
    <w:rsid w:val="0042573C"/>
    <w:rsid w:val="0042604F"/>
    <w:rsid w:val="00426B57"/>
    <w:rsid w:val="0042739A"/>
    <w:rsid w:val="0043002A"/>
    <w:rsid w:val="00430448"/>
    <w:rsid w:val="00431268"/>
    <w:rsid w:val="00431BA8"/>
    <w:rsid w:val="00435B50"/>
    <w:rsid w:val="00435BC1"/>
    <w:rsid w:val="00436DE8"/>
    <w:rsid w:val="004418C5"/>
    <w:rsid w:val="004428EF"/>
    <w:rsid w:val="00443871"/>
    <w:rsid w:val="00447447"/>
    <w:rsid w:val="00455A4E"/>
    <w:rsid w:val="00462184"/>
    <w:rsid w:val="00462B47"/>
    <w:rsid w:val="004640A2"/>
    <w:rsid w:val="00464817"/>
    <w:rsid w:val="004665DF"/>
    <w:rsid w:val="00466905"/>
    <w:rsid w:val="00470B9E"/>
    <w:rsid w:val="00470D15"/>
    <w:rsid w:val="0047214C"/>
    <w:rsid w:val="0047265C"/>
    <w:rsid w:val="0047609B"/>
    <w:rsid w:val="00480C6C"/>
    <w:rsid w:val="00483524"/>
    <w:rsid w:val="004837AB"/>
    <w:rsid w:val="00485079"/>
    <w:rsid w:val="0048789D"/>
    <w:rsid w:val="004906E9"/>
    <w:rsid w:val="00493AF4"/>
    <w:rsid w:val="004A1C9D"/>
    <w:rsid w:val="004A3989"/>
    <w:rsid w:val="004A5B40"/>
    <w:rsid w:val="004B1C5A"/>
    <w:rsid w:val="004B3A1F"/>
    <w:rsid w:val="004B7D7C"/>
    <w:rsid w:val="004C3D1C"/>
    <w:rsid w:val="004C420A"/>
    <w:rsid w:val="004C659E"/>
    <w:rsid w:val="004C75D5"/>
    <w:rsid w:val="004D00EA"/>
    <w:rsid w:val="004D0E7F"/>
    <w:rsid w:val="004D610A"/>
    <w:rsid w:val="004D7A6B"/>
    <w:rsid w:val="004E0DDC"/>
    <w:rsid w:val="004E144A"/>
    <w:rsid w:val="004E34AC"/>
    <w:rsid w:val="004E3A56"/>
    <w:rsid w:val="004F2A4B"/>
    <w:rsid w:val="004F3D6D"/>
    <w:rsid w:val="004F4D31"/>
    <w:rsid w:val="004F59CF"/>
    <w:rsid w:val="004F6BB9"/>
    <w:rsid w:val="00500F31"/>
    <w:rsid w:val="005078AC"/>
    <w:rsid w:val="00507E2B"/>
    <w:rsid w:val="00510692"/>
    <w:rsid w:val="00511BAE"/>
    <w:rsid w:val="00511C74"/>
    <w:rsid w:val="00514C5E"/>
    <w:rsid w:val="00520F5D"/>
    <w:rsid w:val="00522242"/>
    <w:rsid w:val="00526353"/>
    <w:rsid w:val="0053190F"/>
    <w:rsid w:val="00533B5C"/>
    <w:rsid w:val="00534624"/>
    <w:rsid w:val="005363DC"/>
    <w:rsid w:val="005442E4"/>
    <w:rsid w:val="00550EA1"/>
    <w:rsid w:val="0055117B"/>
    <w:rsid w:val="00552452"/>
    <w:rsid w:val="00553022"/>
    <w:rsid w:val="005535C5"/>
    <w:rsid w:val="00555146"/>
    <w:rsid w:val="005563D8"/>
    <w:rsid w:val="00560C61"/>
    <w:rsid w:val="00561488"/>
    <w:rsid w:val="005653AE"/>
    <w:rsid w:val="00565C84"/>
    <w:rsid w:val="005660A6"/>
    <w:rsid w:val="00567EDA"/>
    <w:rsid w:val="005718E2"/>
    <w:rsid w:val="00575894"/>
    <w:rsid w:val="00575D10"/>
    <w:rsid w:val="005763C5"/>
    <w:rsid w:val="00577F76"/>
    <w:rsid w:val="00582A37"/>
    <w:rsid w:val="00582D9A"/>
    <w:rsid w:val="00583D92"/>
    <w:rsid w:val="00586267"/>
    <w:rsid w:val="005875B9"/>
    <w:rsid w:val="0059469D"/>
    <w:rsid w:val="005947F5"/>
    <w:rsid w:val="005A0518"/>
    <w:rsid w:val="005A3891"/>
    <w:rsid w:val="005A5EDF"/>
    <w:rsid w:val="005A6023"/>
    <w:rsid w:val="005B10FD"/>
    <w:rsid w:val="005B6DFD"/>
    <w:rsid w:val="005B7EE3"/>
    <w:rsid w:val="005C05B2"/>
    <w:rsid w:val="005C1B3E"/>
    <w:rsid w:val="005C623D"/>
    <w:rsid w:val="005C634F"/>
    <w:rsid w:val="005C67B8"/>
    <w:rsid w:val="005D0191"/>
    <w:rsid w:val="005E03C3"/>
    <w:rsid w:val="005E3AAE"/>
    <w:rsid w:val="005E4A72"/>
    <w:rsid w:val="005E7049"/>
    <w:rsid w:val="005E7C44"/>
    <w:rsid w:val="005F0534"/>
    <w:rsid w:val="005F106C"/>
    <w:rsid w:val="005F1802"/>
    <w:rsid w:val="005F216A"/>
    <w:rsid w:val="005F2C28"/>
    <w:rsid w:val="0060380E"/>
    <w:rsid w:val="00603F77"/>
    <w:rsid w:val="00604921"/>
    <w:rsid w:val="006061DA"/>
    <w:rsid w:val="00607686"/>
    <w:rsid w:val="00614A9C"/>
    <w:rsid w:val="0061774D"/>
    <w:rsid w:val="0061791A"/>
    <w:rsid w:val="006202AE"/>
    <w:rsid w:val="006207C7"/>
    <w:rsid w:val="00621456"/>
    <w:rsid w:val="0062151F"/>
    <w:rsid w:val="00622956"/>
    <w:rsid w:val="006272B0"/>
    <w:rsid w:val="0062771D"/>
    <w:rsid w:val="00627B37"/>
    <w:rsid w:val="00627BC7"/>
    <w:rsid w:val="00627F75"/>
    <w:rsid w:val="00630967"/>
    <w:rsid w:val="00631012"/>
    <w:rsid w:val="00631D7F"/>
    <w:rsid w:val="006326C9"/>
    <w:rsid w:val="006340EB"/>
    <w:rsid w:val="006400E9"/>
    <w:rsid w:val="00640E07"/>
    <w:rsid w:val="00644023"/>
    <w:rsid w:val="00645100"/>
    <w:rsid w:val="0064616B"/>
    <w:rsid w:val="00650280"/>
    <w:rsid w:val="006508BA"/>
    <w:rsid w:val="00652E98"/>
    <w:rsid w:val="00660577"/>
    <w:rsid w:val="0066097D"/>
    <w:rsid w:val="00660C6F"/>
    <w:rsid w:val="00666E21"/>
    <w:rsid w:val="0067283C"/>
    <w:rsid w:val="006779EC"/>
    <w:rsid w:val="00681EFA"/>
    <w:rsid w:val="0068681C"/>
    <w:rsid w:val="00687A33"/>
    <w:rsid w:val="006912CD"/>
    <w:rsid w:val="006946A4"/>
    <w:rsid w:val="00695041"/>
    <w:rsid w:val="0069568C"/>
    <w:rsid w:val="00696036"/>
    <w:rsid w:val="006A0446"/>
    <w:rsid w:val="006A2633"/>
    <w:rsid w:val="006A52B1"/>
    <w:rsid w:val="006A54DE"/>
    <w:rsid w:val="006A6F3C"/>
    <w:rsid w:val="006B0C64"/>
    <w:rsid w:val="006B18EB"/>
    <w:rsid w:val="006B2F0B"/>
    <w:rsid w:val="006B43FD"/>
    <w:rsid w:val="006B706B"/>
    <w:rsid w:val="006C5E5B"/>
    <w:rsid w:val="006D0BA0"/>
    <w:rsid w:val="006D39C7"/>
    <w:rsid w:val="006D44B5"/>
    <w:rsid w:val="006D4C7E"/>
    <w:rsid w:val="006E0136"/>
    <w:rsid w:val="006E213C"/>
    <w:rsid w:val="006E3C6A"/>
    <w:rsid w:val="006E3D55"/>
    <w:rsid w:val="006E45A3"/>
    <w:rsid w:val="006E60E0"/>
    <w:rsid w:val="006F114E"/>
    <w:rsid w:val="006F17FB"/>
    <w:rsid w:val="006F198F"/>
    <w:rsid w:val="006F571D"/>
    <w:rsid w:val="00701A4C"/>
    <w:rsid w:val="0070239D"/>
    <w:rsid w:val="00702802"/>
    <w:rsid w:val="00703C10"/>
    <w:rsid w:val="007051F7"/>
    <w:rsid w:val="0070538F"/>
    <w:rsid w:val="00712AF0"/>
    <w:rsid w:val="0071606D"/>
    <w:rsid w:val="00717C1D"/>
    <w:rsid w:val="007201BA"/>
    <w:rsid w:val="007208EF"/>
    <w:rsid w:val="0072142E"/>
    <w:rsid w:val="00723EEA"/>
    <w:rsid w:val="00726E3D"/>
    <w:rsid w:val="007321A6"/>
    <w:rsid w:val="00732BA5"/>
    <w:rsid w:val="00735948"/>
    <w:rsid w:val="00740353"/>
    <w:rsid w:val="00740813"/>
    <w:rsid w:val="00741A33"/>
    <w:rsid w:val="00743FED"/>
    <w:rsid w:val="00744245"/>
    <w:rsid w:val="0074436A"/>
    <w:rsid w:val="0075110F"/>
    <w:rsid w:val="007513B7"/>
    <w:rsid w:val="00754A7F"/>
    <w:rsid w:val="00754B8A"/>
    <w:rsid w:val="00757021"/>
    <w:rsid w:val="00757F53"/>
    <w:rsid w:val="0076749E"/>
    <w:rsid w:val="00770A95"/>
    <w:rsid w:val="00771414"/>
    <w:rsid w:val="007767D6"/>
    <w:rsid w:val="00780E6F"/>
    <w:rsid w:val="00786E91"/>
    <w:rsid w:val="00787742"/>
    <w:rsid w:val="00794C8E"/>
    <w:rsid w:val="007951A4"/>
    <w:rsid w:val="007953CA"/>
    <w:rsid w:val="007958F2"/>
    <w:rsid w:val="007958FF"/>
    <w:rsid w:val="00795D3E"/>
    <w:rsid w:val="007A218F"/>
    <w:rsid w:val="007A5019"/>
    <w:rsid w:val="007A778D"/>
    <w:rsid w:val="007B1C38"/>
    <w:rsid w:val="007B1D6E"/>
    <w:rsid w:val="007B2E03"/>
    <w:rsid w:val="007B582C"/>
    <w:rsid w:val="007C06D8"/>
    <w:rsid w:val="007C0C79"/>
    <w:rsid w:val="007C1566"/>
    <w:rsid w:val="007C1DD0"/>
    <w:rsid w:val="007C3312"/>
    <w:rsid w:val="007C44CB"/>
    <w:rsid w:val="007C4E99"/>
    <w:rsid w:val="007C5194"/>
    <w:rsid w:val="007C7908"/>
    <w:rsid w:val="007D22CE"/>
    <w:rsid w:val="007D3E73"/>
    <w:rsid w:val="007D7AEA"/>
    <w:rsid w:val="007E297D"/>
    <w:rsid w:val="007E3AD9"/>
    <w:rsid w:val="007E4511"/>
    <w:rsid w:val="007E4B34"/>
    <w:rsid w:val="007E5CB4"/>
    <w:rsid w:val="007E670A"/>
    <w:rsid w:val="007F4BDC"/>
    <w:rsid w:val="007F4FD1"/>
    <w:rsid w:val="00804A6F"/>
    <w:rsid w:val="0080521E"/>
    <w:rsid w:val="008061AC"/>
    <w:rsid w:val="0080691C"/>
    <w:rsid w:val="00807645"/>
    <w:rsid w:val="0081017D"/>
    <w:rsid w:val="00810D75"/>
    <w:rsid w:val="008113A1"/>
    <w:rsid w:val="00812F8E"/>
    <w:rsid w:val="008139B3"/>
    <w:rsid w:val="00815EEA"/>
    <w:rsid w:val="00820FB6"/>
    <w:rsid w:val="00824397"/>
    <w:rsid w:val="008244DF"/>
    <w:rsid w:val="008246BE"/>
    <w:rsid w:val="00835367"/>
    <w:rsid w:val="0084116E"/>
    <w:rsid w:val="00842237"/>
    <w:rsid w:val="0084382D"/>
    <w:rsid w:val="00844ABB"/>
    <w:rsid w:val="00844F34"/>
    <w:rsid w:val="0084579E"/>
    <w:rsid w:val="00852900"/>
    <w:rsid w:val="0085371A"/>
    <w:rsid w:val="00855227"/>
    <w:rsid w:val="00855C93"/>
    <w:rsid w:val="0085607A"/>
    <w:rsid w:val="00856BC1"/>
    <w:rsid w:val="00857999"/>
    <w:rsid w:val="008633A9"/>
    <w:rsid w:val="00864C57"/>
    <w:rsid w:val="00866454"/>
    <w:rsid w:val="00866D18"/>
    <w:rsid w:val="00866E8E"/>
    <w:rsid w:val="008676DA"/>
    <w:rsid w:val="00871C3C"/>
    <w:rsid w:val="008741C4"/>
    <w:rsid w:val="00875DB4"/>
    <w:rsid w:val="0087706F"/>
    <w:rsid w:val="00882A7C"/>
    <w:rsid w:val="00886254"/>
    <w:rsid w:val="00890313"/>
    <w:rsid w:val="00893B98"/>
    <w:rsid w:val="00894A83"/>
    <w:rsid w:val="00894F5B"/>
    <w:rsid w:val="008A0D6B"/>
    <w:rsid w:val="008A437A"/>
    <w:rsid w:val="008A4F2B"/>
    <w:rsid w:val="008A5EFB"/>
    <w:rsid w:val="008A7954"/>
    <w:rsid w:val="008B274E"/>
    <w:rsid w:val="008B3BEB"/>
    <w:rsid w:val="008B675C"/>
    <w:rsid w:val="008B7463"/>
    <w:rsid w:val="008C00FF"/>
    <w:rsid w:val="008C0794"/>
    <w:rsid w:val="008C088B"/>
    <w:rsid w:val="008C18A7"/>
    <w:rsid w:val="008C1BCA"/>
    <w:rsid w:val="008C1BD3"/>
    <w:rsid w:val="008C55F2"/>
    <w:rsid w:val="008C569F"/>
    <w:rsid w:val="008C604C"/>
    <w:rsid w:val="008D0AD6"/>
    <w:rsid w:val="008D2579"/>
    <w:rsid w:val="008D26EA"/>
    <w:rsid w:val="008D2D56"/>
    <w:rsid w:val="008D6143"/>
    <w:rsid w:val="008D6D4D"/>
    <w:rsid w:val="008D7496"/>
    <w:rsid w:val="008D7765"/>
    <w:rsid w:val="008D7FB2"/>
    <w:rsid w:val="008E4801"/>
    <w:rsid w:val="008E5BAA"/>
    <w:rsid w:val="008F5107"/>
    <w:rsid w:val="00901332"/>
    <w:rsid w:val="00910778"/>
    <w:rsid w:val="00911149"/>
    <w:rsid w:val="0091189F"/>
    <w:rsid w:val="00913555"/>
    <w:rsid w:val="0092296A"/>
    <w:rsid w:val="00923372"/>
    <w:rsid w:val="00923CF3"/>
    <w:rsid w:val="009245BF"/>
    <w:rsid w:val="00925D66"/>
    <w:rsid w:val="0092672B"/>
    <w:rsid w:val="00927329"/>
    <w:rsid w:val="00931638"/>
    <w:rsid w:val="00931A9B"/>
    <w:rsid w:val="0093243A"/>
    <w:rsid w:val="009326B6"/>
    <w:rsid w:val="00933CBA"/>
    <w:rsid w:val="00935294"/>
    <w:rsid w:val="00935357"/>
    <w:rsid w:val="009407A1"/>
    <w:rsid w:val="0094269B"/>
    <w:rsid w:val="0094452D"/>
    <w:rsid w:val="00945C5D"/>
    <w:rsid w:val="00945D7E"/>
    <w:rsid w:val="00946742"/>
    <w:rsid w:val="00947582"/>
    <w:rsid w:val="00947908"/>
    <w:rsid w:val="009502BF"/>
    <w:rsid w:val="00951929"/>
    <w:rsid w:val="00952807"/>
    <w:rsid w:val="0095783C"/>
    <w:rsid w:val="00957B88"/>
    <w:rsid w:val="00957E38"/>
    <w:rsid w:val="0096034C"/>
    <w:rsid w:val="00960A58"/>
    <w:rsid w:val="00964ED8"/>
    <w:rsid w:val="009714EB"/>
    <w:rsid w:val="00981613"/>
    <w:rsid w:val="00984498"/>
    <w:rsid w:val="0099002C"/>
    <w:rsid w:val="009945BA"/>
    <w:rsid w:val="009954A8"/>
    <w:rsid w:val="009967D9"/>
    <w:rsid w:val="0099724C"/>
    <w:rsid w:val="009979A3"/>
    <w:rsid w:val="009A0ECB"/>
    <w:rsid w:val="009A4FE2"/>
    <w:rsid w:val="009A5264"/>
    <w:rsid w:val="009A6B03"/>
    <w:rsid w:val="009A7D35"/>
    <w:rsid w:val="009B768B"/>
    <w:rsid w:val="009C02E1"/>
    <w:rsid w:val="009C5AF3"/>
    <w:rsid w:val="009C5FED"/>
    <w:rsid w:val="009C612D"/>
    <w:rsid w:val="009C6CBC"/>
    <w:rsid w:val="009D25CA"/>
    <w:rsid w:val="009E0C4E"/>
    <w:rsid w:val="009E0F70"/>
    <w:rsid w:val="009E134B"/>
    <w:rsid w:val="009F2785"/>
    <w:rsid w:val="009F52CF"/>
    <w:rsid w:val="009F6B03"/>
    <w:rsid w:val="009F6D11"/>
    <w:rsid w:val="009F73AB"/>
    <w:rsid w:val="00A005C5"/>
    <w:rsid w:val="00A100C9"/>
    <w:rsid w:val="00A11A54"/>
    <w:rsid w:val="00A16C34"/>
    <w:rsid w:val="00A17864"/>
    <w:rsid w:val="00A20D84"/>
    <w:rsid w:val="00A2357F"/>
    <w:rsid w:val="00A266CD"/>
    <w:rsid w:val="00A30B63"/>
    <w:rsid w:val="00A31B6D"/>
    <w:rsid w:val="00A32A03"/>
    <w:rsid w:val="00A34790"/>
    <w:rsid w:val="00A411EF"/>
    <w:rsid w:val="00A43C70"/>
    <w:rsid w:val="00A43EC6"/>
    <w:rsid w:val="00A46EA1"/>
    <w:rsid w:val="00A47D74"/>
    <w:rsid w:val="00A5107A"/>
    <w:rsid w:val="00A535B9"/>
    <w:rsid w:val="00A54428"/>
    <w:rsid w:val="00A54CD8"/>
    <w:rsid w:val="00A56255"/>
    <w:rsid w:val="00A60F67"/>
    <w:rsid w:val="00A654E2"/>
    <w:rsid w:val="00A6588B"/>
    <w:rsid w:val="00A72BEA"/>
    <w:rsid w:val="00A73DC3"/>
    <w:rsid w:val="00A7775E"/>
    <w:rsid w:val="00A8002F"/>
    <w:rsid w:val="00A80906"/>
    <w:rsid w:val="00A86FD7"/>
    <w:rsid w:val="00A93F0F"/>
    <w:rsid w:val="00A952F2"/>
    <w:rsid w:val="00A9544D"/>
    <w:rsid w:val="00A962ED"/>
    <w:rsid w:val="00A96403"/>
    <w:rsid w:val="00AA0A5E"/>
    <w:rsid w:val="00AA2CFE"/>
    <w:rsid w:val="00AA3226"/>
    <w:rsid w:val="00AA4870"/>
    <w:rsid w:val="00AA4BC5"/>
    <w:rsid w:val="00AB0443"/>
    <w:rsid w:val="00AB26A2"/>
    <w:rsid w:val="00AB5F06"/>
    <w:rsid w:val="00AB5FB2"/>
    <w:rsid w:val="00AC0495"/>
    <w:rsid w:val="00AC2EC1"/>
    <w:rsid w:val="00AC37CD"/>
    <w:rsid w:val="00AC4B4D"/>
    <w:rsid w:val="00AC4BA9"/>
    <w:rsid w:val="00AC51CC"/>
    <w:rsid w:val="00AC5AF0"/>
    <w:rsid w:val="00AC5CA6"/>
    <w:rsid w:val="00AC7466"/>
    <w:rsid w:val="00AD1556"/>
    <w:rsid w:val="00AD15AF"/>
    <w:rsid w:val="00AE0381"/>
    <w:rsid w:val="00AE0FB7"/>
    <w:rsid w:val="00AE371C"/>
    <w:rsid w:val="00AE5E8B"/>
    <w:rsid w:val="00AE6943"/>
    <w:rsid w:val="00AF06F0"/>
    <w:rsid w:val="00AF1629"/>
    <w:rsid w:val="00AF4893"/>
    <w:rsid w:val="00AF80D2"/>
    <w:rsid w:val="00B0373D"/>
    <w:rsid w:val="00B03E21"/>
    <w:rsid w:val="00B056FA"/>
    <w:rsid w:val="00B05C0F"/>
    <w:rsid w:val="00B06192"/>
    <w:rsid w:val="00B07C39"/>
    <w:rsid w:val="00B14AEF"/>
    <w:rsid w:val="00B14C72"/>
    <w:rsid w:val="00B157C9"/>
    <w:rsid w:val="00B17497"/>
    <w:rsid w:val="00B24C33"/>
    <w:rsid w:val="00B24E7B"/>
    <w:rsid w:val="00B26184"/>
    <w:rsid w:val="00B3080C"/>
    <w:rsid w:val="00B316BD"/>
    <w:rsid w:val="00B32744"/>
    <w:rsid w:val="00B3524C"/>
    <w:rsid w:val="00B358DA"/>
    <w:rsid w:val="00B37AF7"/>
    <w:rsid w:val="00B37B3A"/>
    <w:rsid w:val="00B4005E"/>
    <w:rsid w:val="00B45087"/>
    <w:rsid w:val="00B4756E"/>
    <w:rsid w:val="00B537F3"/>
    <w:rsid w:val="00B624FA"/>
    <w:rsid w:val="00B6765F"/>
    <w:rsid w:val="00B70CD3"/>
    <w:rsid w:val="00B70F23"/>
    <w:rsid w:val="00B71D5F"/>
    <w:rsid w:val="00B75C28"/>
    <w:rsid w:val="00B77C9D"/>
    <w:rsid w:val="00B81795"/>
    <w:rsid w:val="00B86596"/>
    <w:rsid w:val="00B87FCA"/>
    <w:rsid w:val="00B91F8A"/>
    <w:rsid w:val="00B92DA7"/>
    <w:rsid w:val="00B92DFA"/>
    <w:rsid w:val="00B9342B"/>
    <w:rsid w:val="00B970F7"/>
    <w:rsid w:val="00B9782D"/>
    <w:rsid w:val="00BA5032"/>
    <w:rsid w:val="00BA778A"/>
    <w:rsid w:val="00BA79C2"/>
    <w:rsid w:val="00BC08A4"/>
    <w:rsid w:val="00BC67D1"/>
    <w:rsid w:val="00BC7358"/>
    <w:rsid w:val="00BD1457"/>
    <w:rsid w:val="00BD1E95"/>
    <w:rsid w:val="00BD7575"/>
    <w:rsid w:val="00BD7AEE"/>
    <w:rsid w:val="00BE0A6F"/>
    <w:rsid w:val="00BE2174"/>
    <w:rsid w:val="00BE359D"/>
    <w:rsid w:val="00BE3953"/>
    <w:rsid w:val="00BE3BF7"/>
    <w:rsid w:val="00BE4844"/>
    <w:rsid w:val="00BE4ED6"/>
    <w:rsid w:val="00BE5A99"/>
    <w:rsid w:val="00BE777B"/>
    <w:rsid w:val="00BE7FED"/>
    <w:rsid w:val="00BF0202"/>
    <w:rsid w:val="00BF1056"/>
    <w:rsid w:val="00BF33D7"/>
    <w:rsid w:val="00BF3CE0"/>
    <w:rsid w:val="00C021A4"/>
    <w:rsid w:val="00C029E4"/>
    <w:rsid w:val="00C035D1"/>
    <w:rsid w:val="00C06CD7"/>
    <w:rsid w:val="00C0716A"/>
    <w:rsid w:val="00C07610"/>
    <w:rsid w:val="00C07ABC"/>
    <w:rsid w:val="00C12BAF"/>
    <w:rsid w:val="00C1547B"/>
    <w:rsid w:val="00C17479"/>
    <w:rsid w:val="00C175FC"/>
    <w:rsid w:val="00C201FB"/>
    <w:rsid w:val="00C20BE1"/>
    <w:rsid w:val="00C20FD6"/>
    <w:rsid w:val="00C21EAD"/>
    <w:rsid w:val="00C257AA"/>
    <w:rsid w:val="00C27EDD"/>
    <w:rsid w:val="00C30B47"/>
    <w:rsid w:val="00C30BE1"/>
    <w:rsid w:val="00C31643"/>
    <w:rsid w:val="00C31DD0"/>
    <w:rsid w:val="00C377F4"/>
    <w:rsid w:val="00C37B48"/>
    <w:rsid w:val="00C404B8"/>
    <w:rsid w:val="00C424ED"/>
    <w:rsid w:val="00C44389"/>
    <w:rsid w:val="00C44586"/>
    <w:rsid w:val="00C45F8A"/>
    <w:rsid w:val="00C502DA"/>
    <w:rsid w:val="00C51B55"/>
    <w:rsid w:val="00C5383E"/>
    <w:rsid w:val="00C55F72"/>
    <w:rsid w:val="00C6338D"/>
    <w:rsid w:val="00C636AA"/>
    <w:rsid w:val="00C63CBB"/>
    <w:rsid w:val="00C6406B"/>
    <w:rsid w:val="00C646BC"/>
    <w:rsid w:val="00C667AB"/>
    <w:rsid w:val="00C674FE"/>
    <w:rsid w:val="00C71FB2"/>
    <w:rsid w:val="00C7427E"/>
    <w:rsid w:val="00C77DA0"/>
    <w:rsid w:val="00C80B39"/>
    <w:rsid w:val="00C823BB"/>
    <w:rsid w:val="00C831B3"/>
    <w:rsid w:val="00C832A2"/>
    <w:rsid w:val="00C83C53"/>
    <w:rsid w:val="00C85BB2"/>
    <w:rsid w:val="00C87D12"/>
    <w:rsid w:val="00C920A8"/>
    <w:rsid w:val="00C93FD9"/>
    <w:rsid w:val="00C94AD2"/>
    <w:rsid w:val="00C94F8D"/>
    <w:rsid w:val="00CA02C9"/>
    <w:rsid w:val="00CA0AF6"/>
    <w:rsid w:val="00CA4658"/>
    <w:rsid w:val="00CA6927"/>
    <w:rsid w:val="00CA7179"/>
    <w:rsid w:val="00CB588D"/>
    <w:rsid w:val="00CB65AD"/>
    <w:rsid w:val="00CB73FD"/>
    <w:rsid w:val="00CC44D8"/>
    <w:rsid w:val="00CC48E9"/>
    <w:rsid w:val="00CC5996"/>
    <w:rsid w:val="00CD1DF7"/>
    <w:rsid w:val="00CD4066"/>
    <w:rsid w:val="00CD41F5"/>
    <w:rsid w:val="00CD64CE"/>
    <w:rsid w:val="00CE0E53"/>
    <w:rsid w:val="00CE447D"/>
    <w:rsid w:val="00CE52E3"/>
    <w:rsid w:val="00CE6D83"/>
    <w:rsid w:val="00CF0C09"/>
    <w:rsid w:val="00CF1B5B"/>
    <w:rsid w:val="00CF3535"/>
    <w:rsid w:val="00CF3B69"/>
    <w:rsid w:val="00CF423F"/>
    <w:rsid w:val="00CF7534"/>
    <w:rsid w:val="00D00B57"/>
    <w:rsid w:val="00D01028"/>
    <w:rsid w:val="00D05DCD"/>
    <w:rsid w:val="00D136BF"/>
    <w:rsid w:val="00D13902"/>
    <w:rsid w:val="00D147A1"/>
    <w:rsid w:val="00D15672"/>
    <w:rsid w:val="00D171F5"/>
    <w:rsid w:val="00D20E7A"/>
    <w:rsid w:val="00D21A13"/>
    <w:rsid w:val="00D30A1F"/>
    <w:rsid w:val="00D3426F"/>
    <w:rsid w:val="00D41551"/>
    <w:rsid w:val="00D428B0"/>
    <w:rsid w:val="00D444C1"/>
    <w:rsid w:val="00D460C4"/>
    <w:rsid w:val="00D47635"/>
    <w:rsid w:val="00D5558A"/>
    <w:rsid w:val="00D55659"/>
    <w:rsid w:val="00D55AA9"/>
    <w:rsid w:val="00D570C8"/>
    <w:rsid w:val="00D57E6F"/>
    <w:rsid w:val="00D61669"/>
    <w:rsid w:val="00D62A1B"/>
    <w:rsid w:val="00D62BF5"/>
    <w:rsid w:val="00D67F19"/>
    <w:rsid w:val="00D7124E"/>
    <w:rsid w:val="00D74715"/>
    <w:rsid w:val="00D7636F"/>
    <w:rsid w:val="00D76C71"/>
    <w:rsid w:val="00D77444"/>
    <w:rsid w:val="00D775B1"/>
    <w:rsid w:val="00D80804"/>
    <w:rsid w:val="00D82539"/>
    <w:rsid w:val="00D86B88"/>
    <w:rsid w:val="00D87570"/>
    <w:rsid w:val="00D90876"/>
    <w:rsid w:val="00D94870"/>
    <w:rsid w:val="00D94F2F"/>
    <w:rsid w:val="00DA0346"/>
    <w:rsid w:val="00DA1321"/>
    <w:rsid w:val="00DA2B8C"/>
    <w:rsid w:val="00DA36A1"/>
    <w:rsid w:val="00DA42C5"/>
    <w:rsid w:val="00DA4C02"/>
    <w:rsid w:val="00DA7378"/>
    <w:rsid w:val="00DB1136"/>
    <w:rsid w:val="00DB3587"/>
    <w:rsid w:val="00DB4B9B"/>
    <w:rsid w:val="00DB5B87"/>
    <w:rsid w:val="00DB5ECC"/>
    <w:rsid w:val="00DC0C28"/>
    <w:rsid w:val="00DC1C72"/>
    <w:rsid w:val="00DC1D8C"/>
    <w:rsid w:val="00DC6675"/>
    <w:rsid w:val="00DC76E1"/>
    <w:rsid w:val="00DD0751"/>
    <w:rsid w:val="00DD07C9"/>
    <w:rsid w:val="00DD1A6F"/>
    <w:rsid w:val="00DD5B98"/>
    <w:rsid w:val="00DE31E2"/>
    <w:rsid w:val="00DE38DD"/>
    <w:rsid w:val="00DE3B53"/>
    <w:rsid w:val="00DE58A9"/>
    <w:rsid w:val="00DF4A4E"/>
    <w:rsid w:val="00DF6D92"/>
    <w:rsid w:val="00DF74E3"/>
    <w:rsid w:val="00E00068"/>
    <w:rsid w:val="00E01A71"/>
    <w:rsid w:val="00E04C47"/>
    <w:rsid w:val="00E05FA3"/>
    <w:rsid w:val="00E05FDD"/>
    <w:rsid w:val="00E1010D"/>
    <w:rsid w:val="00E14145"/>
    <w:rsid w:val="00E17189"/>
    <w:rsid w:val="00E17AE4"/>
    <w:rsid w:val="00E20CE5"/>
    <w:rsid w:val="00E22D57"/>
    <w:rsid w:val="00E243BA"/>
    <w:rsid w:val="00E248BE"/>
    <w:rsid w:val="00E32D16"/>
    <w:rsid w:val="00E337F5"/>
    <w:rsid w:val="00E3406D"/>
    <w:rsid w:val="00E34270"/>
    <w:rsid w:val="00E353AF"/>
    <w:rsid w:val="00E366CB"/>
    <w:rsid w:val="00E41A09"/>
    <w:rsid w:val="00E41EB7"/>
    <w:rsid w:val="00E41F46"/>
    <w:rsid w:val="00E422C0"/>
    <w:rsid w:val="00E42A3B"/>
    <w:rsid w:val="00E42C0A"/>
    <w:rsid w:val="00E45883"/>
    <w:rsid w:val="00E4649C"/>
    <w:rsid w:val="00E5120D"/>
    <w:rsid w:val="00E53BC9"/>
    <w:rsid w:val="00E53E99"/>
    <w:rsid w:val="00E54126"/>
    <w:rsid w:val="00E54331"/>
    <w:rsid w:val="00E60D6C"/>
    <w:rsid w:val="00E631A9"/>
    <w:rsid w:val="00E634F3"/>
    <w:rsid w:val="00E64AD1"/>
    <w:rsid w:val="00E656E7"/>
    <w:rsid w:val="00E6632E"/>
    <w:rsid w:val="00E66593"/>
    <w:rsid w:val="00E7017E"/>
    <w:rsid w:val="00E70696"/>
    <w:rsid w:val="00E70849"/>
    <w:rsid w:val="00E70BED"/>
    <w:rsid w:val="00E71F48"/>
    <w:rsid w:val="00E77503"/>
    <w:rsid w:val="00E8066A"/>
    <w:rsid w:val="00E8116C"/>
    <w:rsid w:val="00E81D57"/>
    <w:rsid w:val="00E83554"/>
    <w:rsid w:val="00E84A27"/>
    <w:rsid w:val="00E84BF5"/>
    <w:rsid w:val="00E910A4"/>
    <w:rsid w:val="00E92EE1"/>
    <w:rsid w:val="00E93A9A"/>
    <w:rsid w:val="00E948E7"/>
    <w:rsid w:val="00E95447"/>
    <w:rsid w:val="00E96F5F"/>
    <w:rsid w:val="00EA1021"/>
    <w:rsid w:val="00EA1A71"/>
    <w:rsid w:val="00EB0AE5"/>
    <w:rsid w:val="00EB28EB"/>
    <w:rsid w:val="00EB2923"/>
    <w:rsid w:val="00EB32D2"/>
    <w:rsid w:val="00EB475C"/>
    <w:rsid w:val="00EB4F96"/>
    <w:rsid w:val="00EB51F9"/>
    <w:rsid w:val="00EC04E7"/>
    <w:rsid w:val="00EC08E1"/>
    <w:rsid w:val="00EC0C8F"/>
    <w:rsid w:val="00EC0EB6"/>
    <w:rsid w:val="00EC519C"/>
    <w:rsid w:val="00EC6316"/>
    <w:rsid w:val="00ED03C4"/>
    <w:rsid w:val="00ED0567"/>
    <w:rsid w:val="00ED08FB"/>
    <w:rsid w:val="00ED1918"/>
    <w:rsid w:val="00ED3047"/>
    <w:rsid w:val="00ED304E"/>
    <w:rsid w:val="00ED76C2"/>
    <w:rsid w:val="00EE224B"/>
    <w:rsid w:val="00EE41BD"/>
    <w:rsid w:val="00EE5D35"/>
    <w:rsid w:val="00EE75F8"/>
    <w:rsid w:val="00EF03E3"/>
    <w:rsid w:val="00EF07E2"/>
    <w:rsid w:val="00EF2414"/>
    <w:rsid w:val="00EF360C"/>
    <w:rsid w:val="00EF4220"/>
    <w:rsid w:val="00EF6AD4"/>
    <w:rsid w:val="00EFB143"/>
    <w:rsid w:val="00F00EB1"/>
    <w:rsid w:val="00F023CE"/>
    <w:rsid w:val="00F024AD"/>
    <w:rsid w:val="00F0308B"/>
    <w:rsid w:val="00F04CEF"/>
    <w:rsid w:val="00F05A1F"/>
    <w:rsid w:val="00F075FC"/>
    <w:rsid w:val="00F103DC"/>
    <w:rsid w:val="00F108F1"/>
    <w:rsid w:val="00F11263"/>
    <w:rsid w:val="00F12EA7"/>
    <w:rsid w:val="00F13FBB"/>
    <w:rsid w:val="00F22724"/>
    <w:rsid w:val="00F24978"/>
    <w:rsid w:val="00F250FA"/>
    <w:rsid w:val="00F262FC"/>
    <w:rsid w:val="00F26987"/>
    <w:rsid w:val="00F26E72"/>
    <w:rsid w:val="00F314F6"/>
    <w:rsid w:val="00F322E4"/>
    <w:rsid w:val="00F32956"/>
    <w:rsid w:val="00F33E8E"/>
    <w:rsid w:val="00F423E7"/>
    <w:rsid w:val="00F42ED0"/>
    <w:rsid w:val="00F43023"/>
    <w:rsid w:val="00F50787"/>
    <w:rsid w:val="00F52BD5"/>
    <w:rsid w:val="00F53002"/>
    <w:rsid w:val="00F539AE"/>
    <w:rsid w:val="00F54FE8"/>
    <w:rsid w:val="00F57891"/>
    <w:rsid w:val="00F635DC"/>
    <w:rsid w:val="00F663E9"/>
    <w:rsid w:val="00F670BE"/>
    <w:rsid w:val="00F761B6"/>
    <w:rsid w:val="00F76CF1"/>
    <w:rsid w:val="00F77D9B"/>
    <w:rsid w:val="00F80388"/>
    <w:rsid w:val="00F81CBC"/>
    <w:rsid w:val="00F81F76"/>
    <w:rsid w:val="00F83077"/>
    <w:rsid w:val="00F85724"/>
    <w:rsid w:val="00F86097"/>
    <w:rsid w:val="00F86715"/>
    <w:rsid w:val="00F87F38"/>
    <w:rsid w:val="00F90B03"/>
    <w:rsid w:val="00F90C70"/>
    <w:rsid w:val="00F91B1B"/>
    <w:rsid w:val="00F928E7"/>
    <w:rsid w:val="00F94285"/>
    <w:rsid w:val="00F9609F"/>
    <w:rsid w:val="00FA406F"/>
    <w:rsid w:val="00FA5653"/>
    <w:rsid w:val="00FA6D3D"/>
    <w:rsid w:val="00FB01A1"/>
    <w:rsid w:val="00FB070C"/>
    <w:rsid w:val="00FB26AD"/>
    <w:rsid w:val="00FB4032"/>
    <w:rsid w:val="00FB4242"/>
    <w:rsid w:val="00FB709B"/>
    <w:rsid w:val="00FC0379"/>
    <w:rsid w:val="00FC0D90"/>
    <w:rsid w:val="00FC1416"/>
    <w:rsid w:val="00FC26A3"/>
    <w:rsid w:val="00FC3AF9"/>
    <w:rsid w:val="00FC477C"/>
    <w:rsid w:val="00FD0B39"/>
    <w:rsid w:val="00FD1413"/>
    <w:rsid w:val="00FD34AD"/>
    <w:rsid w:val="00FD3884"/>
    <w:rsid w:val="00FD5478"/>
    <w:rsid w:val="00FE5C62"/>
    <w:rsid w:val="00FF25D9"/>
    <w:rsid w:val="00FF3D59"/>
    <w:rsid w:val="011EB1FC"/>
    <w:rsid w:val="0181E588"/>
    <w:rsid w:val="0280B1F0"/>
    <w:rsid w:val="02EC1B72"/>
    <w:rsid w:val="04A8BCB9"/>
    <w:rsid w:val="057DDC14"/>
    <w:rsid w:val="05CDA354"/>
    <w:rsid w:val="05DA40C3"/>
    <w:rsid w:val="05DC48F3"/>
    <w:rsid w:val="0663AECD"/>
    <w:rsid w:val="06BF547F"/>
    <w:rsid w:val="06FCE13F"/>
    <w:rsid w:val="07E28726"/>
    <w:rsid w:val="0880184F"/>
    <w:rsid w:val="096AB494"/>
    <w:rsid w:val="0A1D8FF7"/>
    <w:rsid w:val="0A81367C"/>
    <w:rsid w:val="0AA80A24"/>
    <w:rsid w:val="0ABEA99D"/>
    <w:rsid w:val="0B2488D3"/>
    <w:rsid w:val="0BE34B54"/>
    <w:rsid w:val="0CBA2174"/>
    <w:rsid w:val="0EB999B9"/>
    <w:rsid w:val="0EC09FA0"/>
    <w:rsid w:val="0F36DA5D"/>
    <w:rsid w:val="0F39B961"/>
    <w:rsid w:val="108BC030"/>
    <w:rsid w:val="10A7472F"/>
    <w:rsid w:val="1106E823"/>
    <w:rsid w:val="11C88D6B"/>
    <w:rsid w:val="11E79485"/>
    <w:rsid w:val="129CCB08"/>
    <w:rsid w:val="129D18A3"/>
    <w:rsid w:val="13663D4B"/>
    <w:rsid w:val="148CF254"/>
    <w:rsid w:val="149284C9"/>
    <w:rsid w:val="14FA659C"/>
    <w:rsid w:val="14FD2B17"/>
    <w:rsid w:val="15D7A7AE"/>
    <w:rsid w:val="162E3BA2"/>
    <w:rsid w:val="16DE2AB0"/>
    <w:rsid w:val="1726D5F2"/>
    <w:rsid w:val="17D47067"/>
    <w:rsid w:val="183017BC"/>
    <w:rsid w:val="1846F67D"/>
    <w:rsid w:val="186D0F3E"/>
    <w:rsid w:val="188C7F53"/>
    <w:rsid w:val="1BBD105F"/>
    <w:rsid w:val="1D323C74"/>
    <w:rsid w:val="1D69BA9C"/>
    <w:rsid w:val="1E64D043"/>
    <w:rsid w:val="1F3E63DB"/>
    <w:rsid w:val="1FCDF824"/>
    <w:rsid w:val="200A766B"/>
    <w:rsid w:val="200BFE9D"/>
    <w:rsid w:val="204071E9"/>
    <w:rsid w:val="21B8406A"/>
    <w:rsid w:val="223AD58B"/>
    <w:rsid w:val="22536D64"/>
    <w:rsid w:val="226779EE"/>
    <w:rsid w:val="22E4F48A"/>
    <w:rsid w:val="238DC874"/>
    <w:rsid w:val="2485B9F4"/>
    <w:rsid w:val="252A1370"/>
    <w:rsid w:val="25457C32"/>
    <w:rsid w:val="2693E230"/>
    <w:rsid w:val="2718F0F7"/>
    <w:rsid w:val="279287A8"/>
    <w:rsid w:val="2798FAF9"/>
    <w:rsid w:val="2836182D"/>
    <w:rsid w:val="2A14C183"/>
    <w:rsid w:val="2B11AD8D"/>
    <w:rsid w:val="2C60AC05"/>
    <w:rsid w:val="2CA47BD5"/>
    <w:rsid w:val="2DDB0EB6"/>
    <w:rsid w:val="314F0705"/>
    <w:rsid w:val="31C16B0E"/>
    <w:rsid w:val="32FD704E"/>
    <w:rsid w:val="3308B55B"/>
    <w:rsid w:val="333943E4"/>
    <w:rsid w:val="34BA6774"/>
    <w:rsid w:val="34D21D38"/>
    <w:rsid w:val="35E89906"/>
    <w:rsid w:val="37869EE8"/>
    <w:rsid w:val="37F5A9F6"/>
    <w:rsid w:val="38405F4C"/>
    <w:rsid w:val="385C6072"/>
    <w:rsid w:val="39409FC3"/>
    <w:rsid w:val="39FBA16D"/>
    <w:rsid w:val="3C7EAA31"/>
    <w:rsid w:val="3DBBEB58"/>
    <w:rsid w:val="3E2AFD4A"/>
    <w:rsid w:val="3EB54CB1"/>
    <w:rsid w:val="3F54A511"/>
    <w:rsid w:val="40A3DF80"/>
    <w:rsid w:val="40A8D21A"/>
    <w:rsid w:val="410E3DFA"/>
    <w:rsid w:val="43016907"/>
    <w:rsid w:val="4332E107"/>
    <w:rsid w:val="4546B16E"/>
    <w:rsid w:val="4638C30C"/>
    <w:rsid w:val="4892C636"/>
    <w:rsid w:val="49198049"/>
    <w:rsid w:val="4940A928"/>
    <w:rsid w:val="496B8EBB"/>
    <w:rsid w:val="4BF20276"/>
    <w:rsid w:val="4C4721F6"/>
    <w:rsid w:val="4C92FA82"/>
    <w:rsid w:val="4D0A745C"/>
    <w:rsid w:val="4D397025"/>
    <w:rsid w:val="4DCAF330"/>
    <w:rsid w:val="4DF84DF5"/>
    <w:rsid w:val="4E5D7A24"/>
    <w:rsid w:val="4FACBBB9"/>
    <w:rsid w:val="508C52C1"/>
    <w:rsid w:val="508EC474"/>
    <w:rsid w:val="5112E65D"/>
    <w:rsid w:val="51C6E163"/>
    <w:rsid w:val="51D87E0F"/>
    <w:rsid w:val="52E07F34"/>
    <w:rsid w:val="532B2DBE"/>
    <w:rsid w:val="5503FB3B"/>
    <w:rsid w:val="55E02EA4"/>
    <w:rsid w:val="5624F834"/>
    <w:rsid w:val="5639C25F"/>
    <w:rsid w:val="57B83A2A"/>
    <w:rsid w:val="5869DC1B"/>
    <w:rsid w:val="5AA9F7C2"/>
    <w:rsid w:val="5AFFC78C"/>
    <w:rsid w:val="5B91743C"/>
    <w:rsid w:val="5BC9C013"/>
    <w:rsid w:val="5C28C01D"/>
    <w:rsid w:val="5D06809F"/>
    <w:rsid w:val="5D694627"/>
    <w:rsid w:val="5ED5692A"/>
    <w:rsid w:val="5EE1A092"/>
    <w:rsid w:val="5F12C8D1"/>
    <w:rsid w:val="5F669308"/>
    <w:rsid w:val="5F740DD5"/>
    <w:rsid w:val="5FF3E286"/>
    <w:rsid w:val="6167C6AF"/>
    <w:rsid w:val="62AE5D75"/>
    <w:rsid w:val="65E0B278"/>
    <w:rsid w:val="6689F8F6"/>
    <w:rsid w:val="66AC307B"/>
    <w:rsid w:val="66B00A0C"/>
    <w:rsid w:val="66CD6128"/>
    <w:rsid w:val="66E09E0C"/>
    <w:rsid w:val="686AD4C5"/>
    <w:rsid w:val="68DBCB90"/>
    <w:rsid w:val="6958590C"/>
    <w:rsid w:val="6A23DC6C"/>
    <w:rsid w:val="6D1AB18F"/>
    <w:rsid w:val="6D49CD66"/>
    <w:rsid w:val="6D5A8C04"/>
    <w:rsid w:val="6D90D29D"/>
    <w:rsid w:val="6DCF5CFB"/>
    <w:rsid w:val="6DD07EC7"/>
    <w:rsid w:val="6ECC01B4"/>
    <w:rsid w:val="710708E6"/>
    <w:rsid w:val="72A591AF"/>
    <w:rsid w:val="73C5AEF1"/>
    <w:rsid w:val="74DD3388"/>
    <w:rsid w:val="76AE2A98"/>
    <w:rsid w:val="777D7AFB"/>
    <w:rsid w:val="78226EF1"/>
    <w:rsid w:val="793128C7"/>
    <w:rsid w:val="7CC26597"/>
    <w:rsid w:val="7CCDC19D"/>
    <w:rsid w:val="7D0797B4"/>
    <w:rsid w:val="7D22EF0F"/>
    <w:rsid w:val="7E8D8F20"/>
    <w:rsid w:val="7FE0B908"/>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552EFC9"/>
  <w15:chartTrackingRefBased/>
  <w15:docId w15:val="{AD89AD0E-513D-456D-A148-68C7B2096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2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785"/>
    <w:rPr>
      <w:lang w:val="fr-CA"/>
    </w:rPr>
  </w:style>
  <w:style w:type="paragraph" w:styleId="Footer">
    <w:name w:val="footer"/>
    <w:basedOn w:val="Normal"/>
    <w:link w:val="FooterChar"/>
    <w:uiPriority w:val="99"/>
    <w:unhideWhenUsed/>
    <w:rsid w:val="009F2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785"/>
    <w:rPr>
      <w:lang w:val="fr-CA"/>
    </w:rPr>
  </w:style>
  <w:style w:type="paragraph" w:styleId="ListParagraph">
    <w:name w:val="List Paragraph"/>
    <w:basedOn w:val="Normal"/>
    <w:uiPriority w:val="34"/>
    <w:qFormat/>
    <w:rsid w:val="00947908"/>
    <w:pPr>
      <w:ind w:left="720"/>
      <w:contextualSpacing/>
    </w:pPr>
  </w:style>
  <w:style w:type="character" w:styleId="Hyperlink">
    <w:name w:val="Hyperlink"/>
    <w:basedOn w:val="DefaultParagraphFont"/>
    <w:uiPriority w:val="99"/>
    <w:unhideWhenUsed/>
    <w:rsid w:val="00336A7B"/>
    <w:rPr>
      <w:color w:val="0563C1" w:themeColor="hyperlink"/>
      <w:u w:val="single"/>
    </w:rPr>
  </w:style>
  <w:style w:type="character" w:styleId="UnresolvedMention">
    <w:name w:val="Unresolved Mention"/>
    <w:basedOn w:val="DefaultParagraphFont"/>
    <w:uiPriority w:val="99"/>
    <w:semiHidden/>
    <w:unhideWhenUsed/>
    <w:rsid w:val="00336A7B"/>
    <w:rPr>
      <w:color w:val="605E5C"/>
      <w:shd w:val="clear" w:color="auto" w:fill="E1DFDD"/>
    </w:rPr>
  </w:style>
  <w:style w:type="paragraph" w:customStyle="1" w:styleId="dcr-16w5gq9">
    <w:name w:val="dcr-16w5gq9"/>
    <w:basedOn w:val="Normal"/>
    <w:rsid w:val="00470D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6E213C"/>
    <w:rPr>
      <w:sz w:val="16"/>
      <w:szCs w:val="16"/>
    </w:rPr>
  </w:style>
  <w:style w:type="paragraph" w:styleId="CommentText">
    <w:name w:val="annotation text"/>
    <w:basedOn w:val="Normal"/>
    <w:link w:val="CommentTextChar"/>
    <w:uiPriority w:val="99"/>
    <w:unhideWhenUsed/>
    <w:rsid w:val="006E213C"/>
    <w:pPr>
      <w:spacing w:line="240" w:lineRule="auto"/>
    </w:pPr>
    <w:rPr>
      <w:kern w:val="2"/>
      <w:sz w:val="20"/>
      <w:szCs w:val="20"/>
      <w14:ligatures w14:val="standardContextual"/>
    </w:rPr>
  </w:style>
  <w:style w:type="character" w:customStyle="1" w:styleId="CommentTextChar">
    <w:name w:val="Comment Text Char"/>
    <w:basedOn w:val="DefaultParagraphFont"/>
    <w:link w:val="CommentText"/>
    <w:uiPriority w:val="99"/>
    <w:rsid w:val="006E213C"/>
    <w:rPr>
      <w:kern w:val="2"/>
      <w:sz w:val="20"/>
      <w:szCs w:val="20"/>
      <w:lang w:val="en-GB"/>
      <w14:ligatures w14:val="standardContextual"/>
    </w:rPr>
  </w:style>
  <w:style w:type="paragraph" w:styleId="FootnoteText">
    <w:name w:val="footnote text"/>
    <w:basedOn w:val="Normal"/>
    <w:link w:val="FootnoteTextChar"/>
    <w:uiPriority w:val="99"/>
    <w:semiHidden/>
    <w:unhideWhenUsed/>
    <w:rsid w:val="000F3E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3E58"/>
    <w:rPr>
      <w:sz w:val="20"/>
      <w:szCs w:val="20"/>
      <w:lang w:val="fr-CA"/>
    </w:rPr>
  </w:style>
  <w:style w:type="character" w:styleId="FootnoteReference">
    <w:name w:val="footnote reference"/>
    <w:basedOn w:val="DefaultParagraphFont"/>
    <w:uiPriority w:val="99"/>
    <w:semiHidden/>
    <w:unhideWhenUsed/>
    <w:rsid w:val="000F3E58"/>
    <w:rPr>
      <w:vertAlign w:val="superscript"/>
    </w:rPr>
  </w:style>
  <w:style w:type="paragraph" w:styleId="CommentSubject">
    <w:name w:val="annotation subject"/>
    <w:basedOn w:val="CommentText"/>
    <w:next w:val="CommentText"/>
    <w:link w:val="CommentSubjectChar"/>
    <w:uiPriority w:val="99"/>
    <w:semiHidden/>
    <w:unhideWhenUsed/>
    <w:rsid w:val="001426AD"/>
    <w:rPr>
      <w:b/>
      <w:bCs/>
      <w:kern w:val="0"/>
      <w:lang w:val="fr-CA"/>
      <w14:ligatures w14:val="none"/>
    </w:rPr>
  </w:style>
  <w:style w:type="character" w:customStyle="1" w:styleId="CommentSubjectChar">
    <w:name w:val="Comment Subject Char"/>
    <w:basedOn w:val="CommentTextChar"/>
    <w:link w:val="CommentSubject"/>
    <w:uiPriority w:val="99"/>
    <w:semiHidden/>
    <w:rsid w:val="001426AD"/>
    <w:rPr>
      <w:b/>
      <w:bCs/>
      <w:kern w:val="2"/>
      <w:sz w:val="20"/>
      <w:szCs w:val="20"/>
      <w:lang w:val="fr-CA"/>
      <w14:ligatures w14:val="standardContextual"/>
    </w:rPr>
  </w:style>
  <w:style w:type="character" w:styleId="FollowedHyperlink">
    <w:name w:val="FollowedHyperlink"/>
    <w:basedOn w:val="DefaultParagraphFont"/>
    <w:uiPriority w:val="99"/>
    <w:semiHidden/>
    <w:unhideWhenUsed/>
    <w:rsid w:val="006272B0"/>
    <w:rPr>
      <w:color w:val="954F72" w:themeColor="followedHyperlink"/>
      <w:u w:val="single"/>
    </w:rPr>
  </w:style>
  <w:style w:type="paragraph" w:styleId="EndnoteText">
    <w:name w:val="endnote text"/>
    <w:basedOn w:val="Normal"/>
    <w:link w:val="EndnoteTextChar"/>
    <w:uiPriority w:val="99"/>
    <w:semiHidden/>
    <w:unhideWhenUsed/>
    <w:rsid w:val="00875DB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75DB4"/>
    <w:rPr>
      <w:sz w:val="20"/>
      <w:szCs w:val="20"/>
      <w:lang w:val="fr-CA"/>
    </w:rPr>
  </w:style>
  <w:style w:type="character" w:styleId="EndnoteReference">
    <w:name w:val="endnote reference"/>
    <w:basedOn w:val="DefaultParagraphFont"/>
    <w:uiPriority w:val="99"/>
    <w:semiHidden/>
    <w:unhideWhenUsed/>
    <w:rsid w:val="00875DB4"/>
    <w:rPr>
      <w:vertAlign w:val="superscript"/>
    </w:rPr>
  </w:style>
  <w:style w:type="paragraph" w:styleId="Revision">
    <w:name w:val="Revision"/>
    <w:hidden/>
    <w:uiPriority w:val="99"/>
    <w:semiHidden/>
    <w:rsid w:val="00A34790"/>
    <w:pPr>
      <w:spacing w:after="0" w:line="240" w:lineRule="auto"/>
    </w:pPr>
    <w:rPr>
      <w:lang w:val="en-GB"/>
    </w:rPr>
  </w:style>
  <w:style w:type="character" w:styleId="Mention">
    <w:name w:val="Mention"/>
    <w:basedOn w:val="DefaultParagraphFont"/>
    <w:uiPriority w:val="99"/>
    <w:unhideWhenUsed/>
    <w:rsid w:val="001F046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075719">
      <w:bodyDiv w:val="1"/>
      <w:marLeft w:val="0"/>
      <w:marRight w:val="0"/>
      <w:marTop w:val="0"/>
      <w:marBottom w:val="0"/>
      <w:divBdr>
        <w:top w:val="none" w:sz="0" w:space="0" w:color="auto"/>
        <w:left w:val="none" w:sz="0" w:space="0" w:color="auto"/>
        <w:bottom w:val="none" w:sz="0" w:space="0" w:color="auto"/>
        <w:right w:val="none" w:sz="0" w:space="0" w:color="auto"/>
      </w:divBdr>
    </w:div>
    <w:div w:id="340277129">
      <w:bodyDiv w:val="1"/>
      <w:marLeft w:val="0"/>
      <w:marRight w:val="0"/>
      <w:marTop w:val="0"/>
      <w:marBottom w:val="0"/>
      <w:divBdr>
        <w:top w:val="none" w:sz="0" w:space="0" w:color="auto"/>
        <w:left w:val="none" w:sz="0" w:space="0" w:color="auto"/>
        <w:bottom w:val="none" w:sz="0" w:space="0" w:color="auto"/>
        <w:right w:val="none" w:sz="0" w:space="0" w:color="auto"/>
      </w:divBdr>
    </w:div>
    <w:div w:id="355276510">
      <w:bodyDiv w:val="1"/>
      <w:marLeft w:val="0"/>
      <w:marRight w:val="0"/>
      <w:marTop w:val="0"/>
      <w:marBottom w:val="0"/>
      <w:divBdr>
        <w:top w:val="none" w:sz="0" w:space="0" w:color="auto"/>
        <w:left w:val="none" w:sz="0" w:space="0" w:color="auto"/>
        <w:bottom w:val="none" w:sz="0" w:space="0" w:color="auto"/>
        <w:right w:val="none" w:sz="0" w:space="0" w:color="auto"/>
      </w:divBdr>
    </w:div>
    <w:div w:id="424611477">
      <w:bodyDiv w:val="1"/>
      <w:marLeft w:val="0"/>
      <w:marRight w:val="0"/>
      <w:marTop w:val="0"/>
      <w:marBottom w:val="0"/>
      <w:divBdr>
        <w:top w:val="none" w:sz="0" w:space="0" w:color="auto"/>
        <w:left w:val="none" w:sz="0" w:space="0" w:color="auto"/>
        <w:bottom w:val="none" w:sz="0" w:space="0" w:color="auto"/>
        <w:right w:val="none" w:sz="0" w:space="0" w:color="auto"/>
      </w:divBdr>
    </w:div>
    <w:div w:id="477382534">
      <w:bodyDiv w:val="1"/>
      <w:marLeft w:val="0"/>
      <w:marRight w:val="0"/>
      <w:marTop w:val="0"/>
      <w:marBottom w:val="0"/>
      <w:divBdr>
        <w:top w:val="none" w:sz="0" w:space="0" w:color="auto"/>
        <w:left w:val="none" w:sz="0" w:space="0" w:color="auto"/>
        <w:bottom w:val="none" w:sz="0" w:space="0" w:color="auto"/>
        <w:right w:val="none" w:sz="0" w:space="0" w:color="auto"/>
      </w:divBdr>
    </w:div>
    <w:div w:id="512497091">
      <w:bodyDiv w:val="1"/>
      <w:marLeft w:val="0"/>
      <w:marRight w:val="0"/>
      <w:marTop w:val="0"/>
      <w:marBottom w:val="0"/>
      <w:divBdr>
        <w:top w:val="none" w:sz="0" w:space="0" w:color="auto"/>
        <w:left w:val="none" w:sz="0" w:space="0" w:color="auto"/>
        <w:bottom w:val="none" w:sz="0" w:space="0" w:color="auto"/>
        <w:right w:val="none" w:sz="0" w:space="0" w:color="auto"/>
      </w:divBdr>
      <w:divsChild>
        <w:div w:id="107699578">
          <w:marLeft w:val="0"/>
          <w:marRight w:val="0"/>
          <w:marTop w:val="0"/>
          <w:marBottom w:val="0"/>
          <w:divBdr>
            <w:top w:val="none" w:sz="0" w:space="0" w:color="auto"/>
            <w:left w:val="none" w:sz="0" w:space="0" w:color="auto"/>
            <w:bottom w:val="none" w:sz="0" w:space="0" w:color="auto"/>
            <w:right w:val="none" w:sz="0" w:space="0" w:color="auto"/>
          </w:divBdr>
        </w:div>
        <w:div w:id="279805874">
          <w:marLeft w:val="0"/>
          <w:marRight w:val="0"/>
          <w:marTop w:val="0"/>
          <w:marBottom w:val="0"/>
          <w:divBdr>
            <w:top w:val="none" w:sz="0" w:space="0" w:color="auto"/>
            <w:left w:val="none" w:sz="0" w:space="0" w:color="auto"/>
            <w:bottom w:val="none" w:sz="0" w:space="0" w:color="auto"/>
            <w:right w:val="none" w:sz="0" w:space="0" w:color="auto"/>
          </w:divBdr>
        </w:div>
        <w:div w:id="637951677">
          <w:marLeft w:val="0"/>
          <w:marRight w:val="0"/>
          <w:marTop w:val="0"/>
          <w:marBottom w:val="0"/>
          <w:divBdr>
            <w:top w:val="none" w:sz="0" w:space="0" w:color="auto"/>
            <w:left w:val="none" w:sz="0" w:space="0" w:color="auto"/>
            <w:bottom w:val="none" w:sz="0" w:space="0" w:color="auto"/>
            <w:right w:val="none" w:sz="0" w:space="0" w:color="auto"/>
          </w:divBdr>
        </w:div>
        <w:div w:id="863320674">
          <w:marLeft w:val="0"/>
          <w:marRight w:val="0"/>
          <w:marTop w:val="0"/>
          <w:marBottom w:val="0"/>
          <w:divBdr>
            <w:top w:val="none" w:sz="0" w:space="0" w:color="auto"/>
            <w:left w:val="none" w:sz="0" w:space="0" w:color="auto"/>
            <w:bottom w:val="none" w:sz="0" w:space="0" w:color="auto"/>
            <w:right w:val="none" w:sz="0" w:space="0" w:color="auto"/>
          </w:divBdr>
        </w:div>
        <w:div w:id="1361667922">
          <w:marLeft w:val="0"/>
          <w:marRight w:val="0"/>
          <w:marTop w:val="0"/>
          <w:marBottom w:val="0"/>
          <w:divBdr>
            <w:top w:val="none" w:sz="0" w:space="0" w:color="auto"/>
            <w:left w:val="none" w:sz="0" w:space="0" w:color="auto"/>
            <w:bottom w:val="none" w:sz="0" w:space="0" w:color="auto"/>
            <w:right w:val="none" w:sz="0" w:space="0" w:color="auto"/>
          </w:divBdr>
        </w:div>
        <w:div w:id="1413311022">
          <w:marLeft w:val="0"/>
          <w:marRight w:val="0"/>
          <w:marTop w:val="0"/>
          <w:marBottom w:val="0"/>
          <w:divBdr>
            <w:top w:val="none" w:sz="0" w:space="0" w:color="auto"/>
            <w:left w:val="none" w:sz="0" w:space="0" w:color="auto"/>
            <w:bottom w:val="none" w:sz="0" w:space="0" w:color="auto"/>
            <w:right w:val="none" w:sz="0" w:space="0" w:color="auto"/>
          </w:divBdr>
        </w:div>
        <w:div w:id="2064255108">
          <w:marLeft w:val="0"/>
          <w:marRight w:val="0"/>
          <w:marTop w:val="0"/>
          <w:marBottom w:val="0"/>
          <w:divBdr>
            <w:top w:val="none" w:sz="0" w:space="0" w:color="auto"/>
            <w:left w:val="none" w:sz="0" w:space="0" w:color="auto"/>
            <w:bottom w:val="none" w:sz="0" w:space="0" w:color="auto"/>
            <w:right w:val="none" w:sz="0" w:space="0" w:color="auto"/>
          </w:divBdr>
        </w:div>
      </w:divsChild>
    </w:div>
    <w:div w:id="517429305">
      <w:bodyDiv w:val="1"/>
      <w:marLeft w:val="0"/>
      <w:marRight w:val="0"/>
      <w:marTop w:val="0"/>
      <w:marBottom w:val="0"/>
      <w:divBdr>
        <w:top w:val="none" w:sz="0" w:space="0" w:color="auto"/>
        <w:left w:val="none" w:sz="0" w:space="0" w:color="auto"/>
        <w:bottom w:val="none" w:sz="0" w:space="0" w:color="auto"/>
        <w:right w:val="none" w:sz="0" w:space="0" w:color="auto"/>
      </w:divBdr>
    </w:div>
    <w:div w:id="647322767">
      <w:bodyDiv w:val="1"/>
      <w:marLeft w:val="0"/>
      <w:marRight w:val="0"/>
      <w:marTop w:val="0"/>
      <w:marBottom w:val="0"/>
      <w:divBdr>
        <w:top w:val="none" w:sz="0" w:space="0" w:color="auto"/>
        <w:left w:val="none" w:sz="0" w:space="0" w:color="auto"/>
        <w:bottom w:val="none" w:sz="0" w:space="0" w:color="auto"/>
        <w:right w:val="none" w:sz="0" w:space="0" w:color="auto"/>
      </w:divBdr>
    </w:div>
    <w:div w:id="915237752">
      <w:bodyDiv w:val="1"/>
      <w:marLeft w:val="0"/>
      <w:marRight w:val="0"/>
      <w:marTop w:val="0"/>
      <w:marBottom w:val="0"/>
      <w:divBdr>
        <w:top w:val="none" w:sz="0" w:space="0" w:color="auto"/>
        <w:left w:val="none" w:sz="0" w:space="0" w:color="auto"/>
        <w:bottom w:val="none" w:sz="0" w:space="0" w:color="auto"/>
        <w:right w:val="none" w:sz="0" w:space="0" w:color="auto"/>
      </w:divBdr>
    </w:div>
    <w:div w:id="1607497834">
      <w:bodyDiv w:val="1"/>
      <w:marLeft w:val="0"/>
      <w:marRight w:val="0"/>
      <w:marTop w:val="0"/>
      <w:marBottom w:val="0"/>
      <w:divBdr>
        <w:top w:val="none" w:sz="0" w:space="0" w:color="auto"/>
        <w:left w:val="none" w:sz="0" w:space="0" w:color="auto"/>
        <w:bottom w:val="none" w:sz="0" w:space="0" w:color="auto"/>
        <w:right w:val="none" w:sz="0" w:space="0" w:color="auto"/>
      </w:divBdr>
    </w:div>
    <w:div w:id="1802263125">
      <w:bodyDiv w:val="1"/>
      <w:marLeft w:val="0"/>
      <w:marRight w:val="0"/>
      <w:marTop w:val="0"/>
      <w:marBottom w:val="0"/>
      <w:divBdr>
        <w:top w:val="none" w:sz="0" w:space="0" w:color="auto"/>
        <w:left w:val="none" w:sz="0" w:space="0" w:color="auto"/>
        <w:bottom w:val="none" w:sz="0" w:space="0" w:color="auto"/>
        <w:right w:val="none" w:sz="0" w:space="0" w:color="auto"/>
      </w:divBdr>
      <w:divsChild>
        <w:div w:id="93987571">
          <w:marLeft w:val="0"/>
          <w:marRight w:val="0"/>
          <w:marTop w:val="0"/>
          <w:marBottom w:val="0"/>
          <w:divBdr>
            <w:top w:val="none" w:sz="0" w:space="0" w:color="auto"/>
            <w:left w:val="none" w:sz="0" w:space="0" w:color="auto"/>
            <w:bottom w:val="none" w:sz="0" w:space="0" w:color="auto"/>
            <w:right w:val="none" w:sz="0" w:space="0" w:color="auto"/>
          </w:divBdr>
        </w:div>
        <w:div w:id="411006453">
          <w:marLeft w:val="0"/>
          <w:marRight w:val="0"/>
          <w:marTop w:val="0"/>
          <w:marBottom w:val="0"/>
          <w:divBdr>
            <w:top w:val="none" w:sz="0" w:space="0" w:color="auto"/>
            <w:left w:val="none" w:sz="0" w:space="0" w:color="auto"/>
            <w:bottom w:val="none" w:sz="0" w:space="0" w:color="auto"/>
            <w:right w:val="none" w:sz="0" w:space="0" w:color="auto"/>
          </w:divBdr>
        </w:div>
        <w:div w:id="861364020">
          <w:marLeft w:val="0"/>
          <w:marRight w:val="0"/>
          <w:marTop w:val="0"/>
          <w:marBottom w:val="0"/>
          <w:divBdr>
            <w:top w:val="none" w:sz="0" w:space="0" w:color="auto"/>
            <w:left w:val="none" w:sz="0" w:space="0" w:color="auto"/>
            <w:bottom w:val="none" w:sz="0" w:space="0" w:color="auto"/>
            <w:right w:val="none" w:sz="0" w:space="0" w:color="auto"/>
          </w:divBdr>
        </w:div>
        <w:div w:id="951739975">
          <w:marLeft w:val="0"/>
          <w:marRight w:val="0"/>
          <w:marTop w:val="0"/>
          <w:marBottom w:val="0"/>
          <w:divBdr>
            <w:top w:val="none" w:sz="0" w:space="0" w:color="auto"/>
            <w:left w:val="none" w:sz="0" w:space="0" w:color="auto"/>
            <w:bottom w:val="none" w:sz="0" w:space="0" w:color="auto"/>
            <w:right w:val="none" w:sz="0" w:space="0" w:color="auto"/>
          </w:divBdr>
        </w:div>
        <w:div w:id="1596400357">
          <w:marLeft w:val="0"/>
          <w:marRight w:val="0"/>
          <w:marTop w:val="0"/>
          <w:marBottom w:val="0"/>
          <w:divBdr>
            <w:top w:val="none" w:sz="0" w:space="0" w:color="auto"/>
            <w:left w:val="none" w:sz="0" w:space="0" w:color="auto"/>
            <w:bottom w:val="none" w:sz="0" w:space="0" w:color="auto"/>
            <w:right w:val="none" w:sz="0" w:space="0" w:color="auto"/>
          </w:divBdr>
        </w:div>
        <w:div w:id="1943368819">
          <w:marLeft w:val="0"/>
          <w:marRight w:val="0"/>
          <w:marTop w:val="0"/>
          <w:marBottom w:val="0"/>
          <w:divBdr>
            <w:top w:val="none" w:sz="0" w:space="0" w:color="auto"/>
            <w:left w:val="none" w:sz="0" w:space="0" w:color="auto"/>
            <w:bottom w:val="none" w:sz="0" w:space="0" w:color="auto"/>
            <w:right w:val="none" w:sz="0" w:space="0" w:color="auto"/>
          </w:divBdr>
        </w:div>
        <w:div w:id="2055620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D8F95-8F64-46D2-BAA2-6FAAFCE48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2511</Words>
  <Characters>14316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Supreme Court of Canada</Company>
  <LinksUpToDate>false</LinksUpToDate>
  <CharactersWithSpaces>16794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Tremblay Renée Maria</dc:creator>
  <cp:keywords/>
  <dc:description/>
  <cp:lastModifiedBy>Hughes, Charlotte (Judicial Office) | She/Hers</cp:lastModifiedBy>
  <cp:revision>19</cp:revision>
  <cp:lastPrinted>2025-05-22T21:12:00Z</cp:lastPrinted>
  <dcterms:created xsi:type="dcterms:W3CDTF">2025-09-01T09:02:00Z</dcterms:created>
  <dcterms:modified xsi:type="dcterms:W3CDTF">2025-09-02T16:15:00Z</dcterms:modified>
</cp:coreProperties>
</file>